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10059" w:type="dxa"/>
        <w:jc w:val="center"/>
        <w:tblLayout w:type="fixed"/>
        <w:tblLook w:val="0000" w:firstRow="0" w:lastRow="0" w:firstColumn="0" w:lastColumn="0" w:noHBand="0" w:noVBand="0"/>
      </w:tblPr>
      <w:tblGrid>
        <w:gridCol w:w="10059"/>
      </w:tblGrid>
      <w:tr>
        <w:trPr>
          <w:jc w:val="center"/>
        </w:trPr>
        <w:tc>
          <w:tcPr>
            <w:tcW w:w="10059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77541" cy="899324"/>
                      <wp:effectExtent l="19050" t="0" r="3509" b="0"/>
                      <wp:docPr id="1" name="Рисунок 1" descr="C:\Users\Администрация\Desktop\gerb_officia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Администрация\Desktop\gerb_official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77541" cy="8993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61.22pt;height:70.81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/>
          </w:p>
          <w:p>
            <w:pPr>
              <w:pStyle w:val="942"/>
            </w:pPr>
            <w:r>
              <w:t xml:space="preserve">Администрация</w:t>
            </w:r>
            <w:r/>
          </w:p>
          <w:p>
            <w:pPr>
              <w:pStyle w:val="942"/>
            </w:pPr>
            <w:r>
              <w:t xml:space="preserve"> муниципального</w:t>
            </w:r>
            <w:r>
              <w:t xml:space="preserve"> округа город Шахунья</w:t>
            </w:r>
            <w:r/>
          </w:p>
          <w:p>
            <w:pPr>
              <w:pStyle w:val="942"/>
            </w:pPr>
            <w:r>
              <w:t xml:space="preserve">Нижегородской области</w:t>
            </w:r>
            <w:r/>
          </w:p>
          <w:p>
            <w:pPr>
              <w:jc w:val="center"/>
            </w:pPr>
            <w:r/>
            <w:r/>
          </w:p>
          <w:p>
            <w:pPr>
              <w:pStyle w:val="943"/>
              <w:rPr>
                <w:sz w:val="20"/>
              </w:rPr>
            </w:pPr>
            <w:r>
              <w:t xml:space="preserve">П О С Т А Н О В Л Е Н И Е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  <w:t xml:space="preserve">от</w:t>
      </w:r>
      <w:r>
        <w:rPr>
          <w:sz w:val="26"/>
          <w:szCs w:val="26"/>
          <w:u w:val="none"/>
        </w:rPr>
        <w:t xml:space="preserve"> _________           </w:t>
      </w:r>
      <w:r>
        <w:rPr>
          <w:sz w:val="26"/>
          <w:szCs w:val="26"/>
          <w:u w:val="single"/>
        </w:rPr>
        <w:t xml:space="preserve">        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</w:t>
      </w:r>
      <w:r>
        <w:rPr>
          <w:sz w:val="26"/>
          <w:szCs w:val="26"/>
        </w:rPr>
        <w:t xml:space="preserve">№ </w:t>
      </w:r>
      <w:r>
        <w:rPr>
          <w:sz w:val="26"/>
          <w:szCs w:val="26"/>
        </w:rPr>
        <w:t xml:space="preserve">________</w:t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jc w:val="center"/>
        <w:widowControl w:val="off"/>
        <w:rPr>
          <w:rFonts w:eastAsia="Calibri"/>
          <w:b/>
          <w:sz w:val="26"/>
          <w:szCs w:val="26"/>
        </w:rPr>
      </w:pPr>
      <w:r>
        <w:rPr>
          <w:rFonts w:eastAsia="Courier New"/>
          <w:b/>
          <w:bCs/>
          <w:color w:val="000000"/>
          <w:sz w:val="26"/>
          <w:szCs w:val="26"/>
          <w:lang w:bidi="ru-RU"/>
        </w:rPr>
        <w:t xml:space="preserve">Об утверждении</w:t>
      </w:r>
      <w:r>
        <w:rPr>
          <w:rFonts w:eastAsia="Calibri"/>
          <w:b/>
          <w:sz w:val="26"/>
          <w:szCs w:val="26"/>
          <w:lang w:eastAsia="en-US"/>
        </w:rPr>
        <w:t xml:space="preserve"> лесохозяйственного регламента </w:t>
      </w: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</w:p>
    <w:p>
      <w:pPr>
        <w:jc w:val="center"/>
        <w:widowControl w:val="off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  <w:lang w:eastAsia="en-US"/>
        </w:rPr>
        <w:t xml:space="preserve">Шахунского городского лесничества Нижегородской области</w:t>
      </w:r>
      <w:r>
        <w:rPr>
          <w:rFonts w:eastAsia="Calibri"/>
          <w:b/>
          <w:sz w:val="26"/>
          <w:szCs w:val="26"/>
        </w:rPr>
      </w:r>
      <w:r>
        <w:rPr>
          <w:rFonts w:eastAsia="Calibri"/>
          <w:b/>
          <w:sz w:val="26"/>
          <w:szCs w:val="26"/>
        </w:rPr>
      </w:r>
    </w:p>
    <w:p>
      <w:pPr>
        <w:spacing w:line="240" w:lineRule="auto"/>
        <w:widowControl w:val="off"/>
        <w:rPr>
          <w:rFonts w:eastAsia="Calibri"/>
          <w:b w:val="0"/>
          <w:bCs w:val="0"/>
          <w:sz w:val="26"/>
          <w:szCs w:val="26"/>
        </w:rPr>
      </w:pPr>
      <w:r>
        <w:rPr>
          <w:rFonts w:eastAsia="Calibri"/>
          <w:b w:val="0"/>
          <w:bCs w:val="0"/>
          <w:sz w:val="26"/>
          <w:szCs w:val="26"/>
          <w:lang w:eastAsia="en-US"/>
        </w:rPr>
      </w:r>
      <w:r>
        <w:rPr>
          <w:rFonts w:eastAsia="Calibri"/>
          <w:b w:val="0"/>
          <w:bCs w:val="0"/>
          <w:sz w:val="26"/>
          <w:szCs w:val="26"/>
        </w:rPr>
      </w:r>
      <w:r>
        <w:rPr>
          <w:rFonts w:eastAsia="Calibri"/>
          <w:b w:val="0"/>
          <w:bCs w:val="0"/>
          <w:sz w:val="26"/>
          <w:szCs w:val="26"/>
        </w:rPr>
      </w:r>
    </w:p>
    <w:p>
      <w:pPr>
        <w:spacing w:line="240" w:lineRule="auto"/>
        <w:widowControl w:val="off"/>
        <w:rPr>
          <w:rFonts w:eastAsia="Calibri"/>
          <w:b w:val="0"/>
          <w:bCs w:val="0"/>
          <w:sz w:val="26"/>
          <w:szCs w:val="26"/>
        </w:rPr>
      </w:pPr>
      <w:r>
        <w:rPr>
          <w:rFonts w:eastAsia="Calibri"/>
          <w:b w:val="0"/>
          <w:bCs w:val="0"/>
          <w:sz w:val="26"/>
          <w:szCs w:val="26"/>
          <w:lang w:eastAsia="en-US"/>
        </w:rPr>
      </w:r>
      <w:r>
        <w:rPr>
          <w:rFonts w:eastAsia="Calibri"/>
          <w:b w:val="0"/>
          <w:bCs w:val="0"/>
          <w:sz w:val="26"/>
          <w:szCs w:val="26"/>
        </w:rPr>
      </w:r>
      <w:r>
        <w:rPr>
          <w:rFonts w:eastAsia="Calibri"/>
          <w:b w:val="0"/>
          <w:bCs w:val="0"/>
          <w:sz w:val="26"/>
          <w:szCs w:val="26"/>
        </w:rPr>
      </w:r>
    </w:p>
    <w:p>
      <w:pPr>
        <w:ind w:firstLine="720"/>
        <w:jc w:val="both"/>
        <w:spacing w:line="336" w:lineRule="auto"/>
        <w:widowControl w:val="off"/>
        <w:rPr>
          <w:color w:val="000000"/>
          <w:sz w:val="26"/>
          <w:szCs w:val="26"/>
          <w:lang w:bidi="ru-RU"/>
        </w:rPr>
      </w:pPr>
      <w:r>
        <w:rPr>
          <w:rFonts w:eastAsia="Calibri" w:cs="Arial"/>
          <w:sz w:val="26"/>
          <w:szCs w:val="26"/>
          <w:lang w:eastAsia="en-US"/>
        </w:rPr>
        <w:t xml:space="preserve">В соответствии с частью 7 статьи 87 Лесного кодекса Российской Федерации и приказом Минприроды России от 27.02.2017 № 72 «Об утверждении состава лесохозяйственных регламентов, порядка их разработки, сроков их действия и порядка внесения в них изменений»</w:t>
      </w:r>
      <w:r>
        <w:rPr>
          <w:bCs/>
          <w:color w:val="333333"/>
          <w:sz w:val="26"/>
          <w:szCs w:val="26"/>
          <w:shd w:val="clear" w:color="auto" w:fill="ffffff"/>
          <w:lang w:bidi="ru-RU"/>
        </w:rPr>
        <w:t xml:space="preserve">, </w:t>
      </w:r>
      <w:r>
        <w:rPr>
          <w:color w:val="000000"/>
          <w:sz w:val="26"/>
          <w:szCs w:val="26"/>
          <w:lang w:bidi="ru-RU"/>
        </w:rPr>
        <w:t xml:space="preserve">администрация муниципального округа город Шахунья Нижегородской области </w:t>
      </w:r>
      <w:r>
        <w:rPr>
          <w:b/>
          <w:bCs/>
          <w:color w:val="000000"/>
          <w:sz w:val="26"/>
          <w:szCs w:val="26"/>
          <w:lang w:bidi="ru-RU"/>
        </w:rPr>
        <w:t xml:space="preserve">п</w:t>
      </w:r>
      <w:r>
        <w:rPr>
          <w:b/>
          <w:bCs/>
          <w:color w:val="000000"/>
          <w:sz w:val="26"/>
          <w:szCs w:val="26"/>
          <w:lang w:bidi="ru-RU"/>
        </w:rPr>
        <w:t xml:space="preserve"> </w:t>
      </w:r>
      <w:r>
        <w:rPr>
          <w:b/>
          <w:bCs/>
          <w:color w:val="000000"/>
          <w:sz w:val="26"/>
          <w:szCs w:val="26"/>
          <w:lang w:bidi="ru-RU"/>
        </w:rPr>
        <w:t xml:space="preserve">о</w:t>
      </w:r>
      <w:r>
        <w:rPr>
          <w:b/>
          <w:bCs/>
          <w:color w:val="000000"/>
          <w:sz w:val="26"/>
          <w:szCs w:val="26"/>
          <w:lang w:bidi="ru-RU"/>
        </w:rPr>
        <w:t xml:space="preserve"> </w:t>
      </w:r>
      <w:r>
        <w:rPr>
          <w:b/>
          <w:bCs/>
          <w:color w:val="000000"/>
          <w:sz w:val="26"/>
          <w:szCs w:val="26"/>
          <w:lang w:bidi="ru-RU"/>
        </w:rPr>
        <w:t xml:space="preserve">с</w:t>
      </w:r>
      <w:r>
        <w:rPr>
          <w:b/>
          <w:bCs/>
          <w:color w:val="000000"/>
          <w:sz w:val="26"/>
          <w:szCs w:val="26"/>
          <w:lang w:bidi="ru-RU"/>
        </w:rPr>
        <w:t xml:space="preserve"> </w:t>
      </w:r>
      <w:r>
        <w:rPr>
          <w:b/>
          <w:bCs/>
          <w:color w:val="000000"/>
          <w:sz w:val="26"/>
          <w:szCs w:val="26"/>
          <w:lang w:bidi="ru-RU"/>
        </w:rPr>
        <w:t xml:space="preserve">т</w:t>
      </w:r>
      <w:r>
        <w:rPr>
          <w:b/>
          <w:bCs/>
          <w:color w:val="000000"/>
          <w:sz w:val="26"/>
          <w:szCs w:val="26"/>
          <w:lang w:bidi="ru-RU"/>
        </w:rPr>
        <w:t xml:space="preserve"> </w:t>
      </w:r>
      <w:r>
        <w:rPr>
          <w:b/>
          <w:bCs/>
          <w:color w:val="000000"/>
          <w:sz w:val="26"/>
          <w:szCs w:val="26"/>
          <w:lang w:bidi="ru-RU"/>
        </w:rPr>
        <w:t xml:space="preserve">а</w:t>
      </w:r>
      <w:r>
        <w:rPr>
          <w:b/>
          <w:bCs/>
          <w:color w:val="000000"/>
          <w:sz w:val="26"/>
          <w:szCs w:val="26"/>
          <w:lang w:bidi="ru-RU"/>
        </w:rPr>
        <w:t xml:space="preserve"> </w:t>
      </w:r>
      <w:r>
        <w:rPr>
          <w:b/>
          <w:bCs/>
          <w:color w:val="000000"/>
          <w:sz w:val="26"/>
          <w:szCs w:val="26"/>
          <w:lang w:bidi="ru-RU"/>
        </w:rPr>
        <w:t xml:space="preserve">н</w:t>
      </w:r>
      <w:r>
        <w:rPr>
          <w:b/>
          <w:bCs/>
          <w:color w:val="000000"/>
          <w:sz w:val="26"/>
          <w:szCs w:val="26"/>
          <w:lang w:bidi="ru-RU"/>
        </w:rPr>
        <w:t xml:space="preserve"> </w:t>
      </w:r>
      <w:r>
        <w:rPr>
          <w:b/>
          <w:bCs/>
          <w:color w:val="000000"/>
          <w:sz w:val="26"/>
          <w:szCs w:val="26"/>
          <w:lang w:bidi="ru-RU"/>
        </w:rPr>
        <w:t xml:space="preserve">о</w:t>
      </w:r>
      <w:r>
        <w:rPr>
          <w:b/>
          <w:bCs/>
          <w:color w:val="000000"/>
          <w:sz w:val="26"/>
          <w:szCs w:val="26"/>
          <w:lang w:bidi="ru-RU"/>
        </w:rPr>
        <w:t xml:space="preserve"> </w:t>
      </w:r>
      <w:r>
        <w:rPr>
          <w:b/>
          <w:bCs/>
          <w:color w:val="000000"/>
          <w:sz w:val="26"/>
          <w:szCs w:val="26"/>
          <w:lang w:bidi="ru-RU"/>
        </w:rPr>
        <w:t xml:space="preserve">в</w:t>
      </w:r>
      <w:r>
        <w:rPr>
          <w:b/>
          <w:bCs/>
          <w:color w:val="000000"/>
          <w:sz w:val="26"/>
          <w:szCs w:val="26"/>
          <w:lang w:bidi="ru-RU"/>
        </w:rPr>
        <w:t xml:space="preserve"> </w:t>
      </w:r>
      <w:r>
        <w:rPr>
          <w:b/>
          <w:bCs/>
          <w:color w:val="000000"/>
          <w:sz w:val="26"/>
          <w:szCs w:val="26"/>
          <w:lang w:bidi="ru-RU"/>
        </w:rPr>
        <w:t xml:space="preserve">л</w:t>
      </w:r>
      <w:r>
        <w:rPr>
          <w:b/>
          <w:bCs/>
          <w:color w:val="000000"/>
          <w:sz w:val="26"/>
          <w:szCs w:val="26"/>
          <w:lang w:bidi="ru-RU"/>
        </w:rPr>
        <w:t xml:space="preserve"> </w:t>
      </w:r>
      <w:r>
        <w:rPr>
          <w:b/>
          <w:bCs/>
          <w:color w:val="000000"/>
          <w:sz w:val="26"/>
          <w:szCs w:val="26"/>
          <w:lang w:bidi="ru-RU"/>
        </w:rPr>
        <w:t xml:space="preserve">я</w:t>
      </w:r>
      <w:r>
        <w:rPr>
          <w:b/>
          <w:bCs/>
          <w:color w:val="000000"/>
          <w:sz w:val="26"/>
          <w:szCs w:val="26"/>
          <w:lang w:bidi="ru-RU"/>
        </w:rPr>
        <w:t xml:space="preserve"> </w:t>
      </w:r>
      <w:r>
        <w:rPr>
          <w:b/>
          <w:bCs/>
          <w:color w:val="000000"/>
          <w:sz w:val="26"/>
          <w:szCs w:val="26"/>
          <w:lang w:bidi="ru-RU"/>
        </w:rPr>
        <w:t xml:space="preserve">е</w:t>
      </w:r>
      <w:r>
        <w:rPr>
          <w:b/>
          <w:bCs/>
          <w:color w:val="000000"/>
          <w:sz w:val="26"/>
          <w:szCs w:val="26"/>
          <w:lang w:bidi="ru-RU"/>
        </w:rPr>
        <w:t xml:space="preserve"> </w:t>
      </w:r>
      <w:r>
        <w:rPr>
          <w:b/>
          <w:bCs/>
          <w:color w:val="000000"/>
          <w:sz w:val="26"/>
          <w:szCs w:val="26"/>
          <w:lang w:bidi="ru-RU"/>
        </w:rPr>
        <w:t xml:space="preserve">т:</w:t>
      </w:r>
      <w:r>
        <w:rPr>
          <w:color w:val="000000"/>
          <w:sz w:val="26"/>
          <w:szCs w:val="26"/>
          <w:lang w:bidi="ru-RU"/>
        </w:rPr>
      </w:r>
      <w:r>
        <w:rPr>
          <w:color w:val="000000"/>
          <w:sz w:val="26"/>
          <w:szCs w:val="26"/>
          <w:lang w:bidi="ru-RU"/>
        </w:rPr>
      </w:r>
    </w:p>
    <w:p>
      <w:pPr>
        <w:numPr>
          <w:ilvl w:val="0"/>
          <w:numId w:val="5"/>
        </w:numPr>
        <w:ind w:firstLine="720"/>
        <w:jc w:val="both"/>
        <w:spacing w:line="336" w:lineRule="auto"/>
        <w:widowControl w:val="off"/>
        <w:tabs>
          <w:tab w:val="left" w:pos="1023" w:leader="none"/>
        </w:tabs>
        <w:rPr>
          <w:color w:val="000000"/>
          <w:sz w:val="26"/>
          <w:szCs w:val="26"/>
          <w:lang w:bidi="ru-RU"/>
        </w:rPr>
      </w:pPr>
      <w:r/>
      <w:bookmarkStart w:id="0" w:name="bookmark0"/>
      <w:r/>
      <w:bookmarkStart w:id="1" w:name="bookmark1"/>
      <w:r/>
      <w:bookmarkEnd w:id="0"/>
      <w:r/>
      <w:bookmarkEnd w:id="1"/>
      <w:r>
        <w:rPr>
          <w:color w:val="000000"/>
          <w:sz w:val="26"/>
          <w:szCs w:val="26"/>
          <w:lang w:bidi="ru-RU"/>
        </w:rPr>
        <w:t xml:space="preserve">Утвердить прилагаемый</w:t>
      </w:r>
      <w:r>
        <w:rPr>
          <w:rFonts w:eastAsia="Calibri"/>
          <w:b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 xml:space="preserve">лесохозяйственный регламент Шахунского городского лесничества Нижегородской области.</w:t>
      </w:r>
      <w:r>
        <w:rPr>
          <w:color w:val="000000"/>
          <w:sz w:val="26"/>
          <w:szCs w:val="26"/>
          <w:lang w:bidi="ru-RU"/>
        </w:rPr>
      </w:r>
      <w:r>
        <w:rPr>
          <w:color w:val="000000"/>
          <w:sz w:val="26"/>
          <w:szCs w:val="26"/>
          <w:lang w:bidi="ru-RU"/>
        </w:rPr>
      </w:r>
    </w:p>
    <w:p>
      <w:pPr>
        <w:numPr>
          <w:ilvl w:val="0"/>
          <w:numId w:val="5"/>
        </w:numPr>
        <w:ind w:firstLine="720"/>
        <w:jc w:val="both"/>
        <w:spacing w:line="336" w:lineRule="auto"/>
        <w:widowControl w:val="off"/>
        <w:tabs>
          <w:tab w:val="left" w:pos="1023" w:leader="none"/>
        </w:tabs>
        <w:rPr>
          <w:color w:val="000000"/>
          <w:sz w:val="26"/>
          <w:szCs w:val="26"/>
          <w:lang w:bidi="ru-RU"/>
        </w:rPr>
      </w:pPr>
      <w:r>
        <w:rPr>
          <w:bCs/>
          <w:color w:val="000000"/>
          <w:sz w:val="26"/>
          <w:szCs w:val="26"/>
          <w:lang w:bidi="ru-RU"/>
        </w:rPr>
        <w:t xml:space="preserve">Настоящее постановление вступает в силу после официального опубликования посредством размещения настоящего постановления в газете «Знамя труда» и в сетевом издании газеты «Знамя труда».</w:t>
      </w:r>
      <w:r>
        <w:rPr>
          <w:color w:val="000000"/>
          <w:sz w:val="26"/>
          <w:szCs w:val="26"/>
          <w:lang w:bidi="ru-RU"/>
        </w:rPr>
      </w:r>
      <w:r>
        <w:rPr>
          <w:color w:val="000000"/>
          <w:sz w:val="26"/>
          <w:szCs w:val="26"/>
          <w:lang w:bidi="ru-RU"/>
        </w:rPr>
      </w:r>
    </w:p>
    <w:p>
      <w:pPr>
        <w:numPr>
          <w:ilvl w:val="0"/>
          <w:numId w:val="5"/>
        </w:numPr>
        <w:ind w:firstLine="720"/>
        <w:jc w:val="both"/>
        <w:spacing w:line="336" w:lineRule="auto"/>
        <w:widowControl w:val="off"/>
        <w:tabs>
          <w:tab w:val="left" w:pos="1015" w:leader="none"/>
        </w:tabs>
        <w:rPr>
          <w:color w:val="000000"/>
          <w:sz w:val="26"/>
          <w:szCs w:val="26"/>
          <w:lang w:bidi="ru-RU"/>
        </w:rPr>
      </w:pPr>
      <w:r/>
      <w:bookmarkStart w:id="2" w:name="bookmark2"/>
      <w:r/>
      <w:bookmarkEnd w:id="2"/>
      <w:r>
        <w:rPr>
          <w:bCs/>
          <w:color w:val="000000"/>
          <w:sz w:val="26"/>
          <w:szCs w:val="26"/>
          <w:lang w:bidi="ru-RU"/>
        </w:rPr>
        <w:t xml:space="preserve">Управлению организационной работы департамента экономического развития администрации муницип</w:t>
      </w:r>
      <w:r>
        <w:rPr>
          <w:bCs/>
          <w:color w:val="000000"/>
          <w:sz w:val="26"/>
          <w:szCs w:val="26"/>
          <w:lang w:bidi="ru-RU"/>
        </w:rPr>
        <w:t xml:space="preserve">ального округа город Шахунья Нижегородской области обеспечить размещение настоящего постановления в газете «Знамя труда», в сетевом издании газеты «Знамя труда» и на официальном сайте администрации муниципального округа город Шахунья Нижегородской области.</w:t>
      </w:r>
      <w:bookmarkStart w:id="3" w:name="bookmark3"/>
      <w:r/>
      <w:bookmarkEnd w:id="3"/>
      <w:r>
        <w:rPr>
          <w:color w:val="000000"/>
          <w:sz w:val="26"/>
          <w:szCs w:val="26"/>
          <w:lang w:bidi="ru-RU"/>
        </w:rPr>
      </w:r>
      <w:r>
        <w:rPr>
          <w:color w:val="000000"/>
          <w:sz w:val="26"/>
          <w:szCs w:val="26"/>
          <w:lang w:bidi="ru-RU"/>
        </w:rPr>
      </w:r>
    </w:p>
    <w:p>
      <w:pPr>
        <w:numPr>
          <w:ilvl w:val="0"/>
          <w:numId w:val="5"/>
        </w:numPr>
        <w:ind w:firstLine="720"/>
        <w:jc w:val="both"/>
        <w:spacing w:line="336" w:lineRule="auto"/>
        <w:widowControl w:val="off"/>
        <w:tabs>
          <w:tab w:val="left" w:pos="1015" w:leader="none"/>
        </w:tabs>
        <w:rPr>
          <w:color w:val="000000"/>
          <w:sz w:val="26"/>
          <w:szCs w:val="26"/>
          <w:lang w:bidi="ru-RU"/>
        </w:rPr>
      </w:pPr>
      <w:r>
        <w:rPr>
          <w:color w:val="000000"/>
          <w:sz w:val="26"/>
          <w:szCs w:val="26"/>
          <w:lang w:bidi="ru-RU"/>
        </w:rPr>
        <w:t xml:space="preserve">Контроль за исполнением настоящего постановления оставляю за собой.</w:t>
      </w:r>
      <w:bookmarkStart w:id="4" w:name="_GoBack"/>
      <w:r/>
      <w:bookmarkEnd w:id="4"/>
      <w:r>
        <w:rPr>
          <w:color w:val="000000"/>
          <w:sz w:val="26"/>
          <w:szCs w:val="26"/>
          <w:lang w:bidi="ru-RU"/>
        </w:rPr>
      </w:r>
      <w:r>
        <w:rPr>
          <w:color w:val="000000"/>
          <w:sz w:val="26"/>
          <w:szCs w:val="26"/>
          <w:lang w:bidi="ru-RU"/>
        </w:rPr>
      </w:r>
    </w:p>
    <w:p>
      <w:pPr>
        <w:jc w:val="both"/>
        <w:spacing w:line="240" w:lineRule="auto"/>
        <w:widowControl w:val="off"/>
        <w:tabs>
          <w:tab w:val="left" w:pos="1015" w:leader="none"/>
        </w:tabs>
        <w:rPr>
          <w:color w:val="000000"/>
          <w:sz w:val="26"/>
          <w:szCs w:val="26"/>
          <w:lang w:bidi="ru-RU"/>
        </w:rPr>
      </w:pPr>
      <w:r>
        <w:rPr>
          <w:color w:val="000000"/>
          <w:sz w:val="26"/>
          <w:szCs w:val="26"/>
          <w:lang w:bidi="ru-RU"/>
        </w:rPr>
      </w:r>
      <w:r>
        <w:rPr>
          <w:color w:val="000000"/>
          <w:sz w:val="26"/>
          <w:szCs w:val="26"/>
          <w:lang w:bidi="ru-RU"/>
        </w:rPr>
      </w:r>
      <w:r>
        <w:rPr>
          <w:color w:val="000000"/>
          <w:sz w:val="26"/>
          <w:szCs w:val="26"/>
          <w:lang w:bidi="ru-RU"/>
        </w:rPr>
      </w:r>
    </w:p>
    <w:p>
      <w:pPr>
        <w:jc w:val="both"/>
        <w:spacing w:line="240" w:lineRule="auto"/>
        <w:widowControl w:val="off"/>
        <w:tabs>
          <w:tab w:val="left" w:pos="1015" w:leader="none"/>
        </w:tabs>
        <w:rPr>
          <w:color w:val="000000"/>
          <w:sz w:val="26"/>
          <w:szCs w:val="26"/>
          <w:lang w:bidi="ru-RU"/>
        </w:rPr>
      </w:pPr>
      <w:r>
        <w:rPr>
          <w:color w:val="000000"/>
          <w:sz w:val="26"/>
          <w:szCs w:val="26"/>
          <w:lang w:bidi="ru-RU"/>
        </w:rPr>
      </w:r>
      <w:r>
        <w:rPr>
          <w:color w:val="000000"/>
          <w:sz w:val="26"/>
          <w:szCs w:val="26"/>
          <w:lang w:bidi="ru-RU"/>
        </w:rPr>
      </w:r>
      <w:r>
        <w:rPr>
          <w:color w:val="000000"/>
          <w:sz w:val="26"/>
          <w:szCs w:val="26"/>
          <w:lang w:bidi="ru-RU"/>
        </w:rPr>
      </w:r>
    </w:p>
    <w:p>
      <w:pPr>
        <w:jc w:val="both"/>
        <w:spacing w:line="240" w:lineRule="auto"/>
        <w:widowControl w:val="off"/>
        <w:tabs>
          <w:tab w:val="left" w:pos="1015" w:leader="none"/>
        </w:tabs>
        <w:rPr>
          <w:color w:val="000000"/>
          <w:sz w:val="26"/>
          <w:szCs w:val="26"/>
          <w:lang w:bidi="ru-RU"/>
        </w:rPr>
      </w:pPr>
      <w:r>
        <w:rPr>
          <w:color w:val="000000"/>
          <w:sz w:val="26"/>
          <w:szCs w:val="26"/>
          <w:lang w:bidi="ru-RU"/>
        </w:rPr>
      </w:r>
      <w:r>
        <w:rPr>
          <w:color w:val="000000"/>
          <w:sz w:val="26"/>
          <w:szCs w:val="26"/>
          <w:lang w:bidi="ru-RU"/>
        </w:rPr>
      </w:r>
      <w:r>
        <w:rPr>
          <w:color w:val="000000"/>
          <w:sz w:val="26"/>
          <w:szCs w:val="26"/>
          <w:lang w:bidi="ru-RU"/>
        </w:rPr>
      </w:r>
    </w:p>
    <w:p>
      <w:pPr>
        <w:jc w:val="both"/>
        <w:spacing w:line="240" w:lineRule="auto"/>
        <w:widowControl w:val="off"/>
        <w:tabs>
          <w:tab w:val="left" w:pos="1015" w:leader="none"/>
        </w:tabs>
        <w:rPr>
          <w:color w:val="000000"/>
          <w:sz w:val="26"/>
          <w:szCs w:val="26"/>
          <w:lang w:bidi="ru-RU"/>
        </w:rPr>
      </w:pPr>
      <w:r>
        <w:rPr>
          <w:color w:val="000000"/>
          <w:sz w:val="26"/>
          <w:szCs w:val="26"/>
          <w:lang w:bidi="ru-RU"/>
        </w:rPr>
      </w:r>
      <w:r>
        <w:rPr>
          <w:color w:val="000000"/>
          <w:sz w:val="26"/>
          <w:szCs w:val="26"/>
          <w:lang w:bidi="ru-RU"/>
        </w:rPr>
      </w:r>
      <w:r>
        <w:rPr>
          <w:color w:val="000000"/>
          <w:sz w:val="26"/>
          <w:szCs w:val="26"/>
          <w:lang w:bidi="ru-RU"/>
        </w:rPr>
      </w:r>
    </w:p>
    <w:p>
      <w:pPr>
        <w:spacing w:line="240" w:lineRule="auto"/>
        <w:rPr>
          <w:color w:val="000000"/>
          <w:sz w:val="26"/>
          <w:szCs w:val="26"/>
          <w:lang w:bidi="ru-RU"/>
        </w:rPr>
      </w:pPr>
      <w:r>
        <w:rPr>
          <w:color w:val="000000"/>
          <w:sz w:val="26"/>
          <w:szCs w:val="26"/>
          <w:lang w:bidi="ru-RU"/>
        </w:rPr>
        <w:t xml:space="preserve">Глава местного самоуправления</w:t>
      </w:r>
      <w:r>
        <w:rPr>
          <w:color w:val="000000"/>
          <w:sz w:val="26"/>
          <w:szCs w:val="26"/>
          <w:lang w:bidi="ru-RU"/>
        </w:rPr>
      </w:r>
      <w:r>
        <w:rPr>
          <w:color w:val="000000"/>
          <w:sz w:val="26"/>
          <w:szCs w:val="26"/>
          <w:lang w:bidi="ru-RU"/>
        </w:rPr>
      </w:r>
    </w:p>
    <w:p>
      <w:pPr>
        <w:spacing w:line="240" w:lineRule="auto"/>
        <w:rPr>
          <w:color w:val="000000"/>
          <w:sz w:val="26"/>
          <w:szCs w:val="26"/>
          <w:lang w:bidi="ru-RU"/>
        </w:rPr>
        <w:sectPr>
          <w:footerReference w:type="default" r:id="rId9"/>
          <w:footnotePr/>
          <w:endnotePr/>
          <w:type w:val="nextPage"/>
          <w:pgSz w:w="11907" w:h="16840" w:orient="portrait"/>
          <w:pgMar w:top="850" w:right="709" w:bottom="992" w:left="1276" w:header="23" w:footer="567" w:gutter="0"/>
          <w:cols w:num="1" w:sep="0" w:space="720" w:equalWidth="1"/>
          <w:docGrid w:linePitch="360"/>
        </w:sectPr>
      </w:pPr>
      <w:r>
        <w:rPr>
          <w:color w:val="000000"/>
          <w:sz w:val="26"/>
          <w:szCs w:val="26"/>
          <w:lang w:bidi="ru-RU"/>
        </w:rPr>
        <w:t xml:space="preserve">муниципального округа город Шахунья</w:t>
      </w:r>
      <w:r>
        <w:rPr>
          <w:color w:val="000000"/>
          <w:sz w:val="26"/>
          <w:szCs w:val="26"/>
          <w:lang w:bidi="ru-RU"/>
        </w:rPr>
        <w:tab/>
      </w:r>
      <w:r>
        <w:rPr>
          <w:color w:val="000000"/>
          <w:sz w:val="26"/>
          <w:szCs w:val="26"/>
          <w:lang w:bidi="ru-RU"/>
        </w:rPr>
        <w:t xml:space="preserve">                                             </w:t>
      </w:r>
      <w:r>
        <w:rPr>
          <w:color w:val="000000"/>
          <w:sz w:val="26"/>
          <w:szCs w:val="26"/>
          <w:lang w:bidi="ru-RU"/>
        </w:rPr>
        <w:t xml:space="preserve">   </w:t>
      </w:r>
      <w:r>
        <w:rPr>
          <w:color w:val="000000"/>
          <w:sz w:val="26"/>
          <w:szCs w:val="26"/>
          <w:lang w:bidi="ru-RU"/>
        </w:rPr>
        <w:t xml:space="preserve">     А.И. Пугачёв</w:t>
      </w:r>
      <w:r>
        <w:rPr>
          <w:color w:val="000000"/>
          <w:sz w:val="26"/>
          <w:szCs w:val="26"/>
          <w:lang w:bidi="ru-RU"/>
        </w:rPr>
      </w:r>
      <w:r/>
      <w:r>
        <w:rPr>
          <w:color w:val="000000"/>
          <w:sz w:val="26"/>
          <w:szCs w:val="26"/>
          <w:lang w:bidi="ru-RU"/>
        </w:rPr>
      </w:r>
    </w:p>
    <w:tbl>
      <w:tblPr>
        <w:tblStyle w:val="1435"/>
        <w:tblW w:w="0" w:type="auto"/>
        <w:tblInd w:w="5953" w:type="dxa"/>
        <w:tblLayout w:type="fixed"/>
        <w:tblLook w:val="04A0" w:firstRow="1" w:lastRow="0" w:firstColumn="1" w:lastColumn="0" w:noHBand="0" w:noVBand="1"/>
      </w:tblPr>
      <w:tblGrid>
        <w:gridCol w:w="3962"/>
      </w:tblGrid>
      <w:tr>
        <w:trPr/>
        <w:tc>
          <w:tcPr>
            <w:tcW w:w="39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Утвержден</w:t>
            </w:r>
            <w:r>
              <w:rPr>
                <w:rFonts w:ascii="Times New Roman" w:hAnsi="Times New Roman" w:eastAsia="Times New Roman" w:cs="Times New Roman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постановлением администрации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муниципального округа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город Шахунья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Нижегородской области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jc w:val="center"/>
            </w:pPr>
            <w:r>
              <w:rPr>
                <w:rFonts w:ascii="Times New Roman" w:hAnsi="Times New Roman" w:eastAsia="Times New Roman" w:cs="Times New Roman"/>
              </w:rPr>
              <w:t xml:space="preserve">от ____________ № ________</w:t>
            </w:r>
            <w:r>
              <w:t xml:space="preserve">_</w:t>
            </w:r>
            <w:r/>
          </w:p>
        </w:tc>
      </w:tr>
    </w:tbl>
    <w:p>
      <w:pPr>
        <w:jc w:val="left"/>
      </w:pPr>
      <w:r>
        <w:rPr>
          <w:highlight w:val="none"/>
        </w:rPr>
      </w:r>
      <w:r>
        <w:rPr>
          <w:highlight w:val="none"/>
        </w:rPr>
      </w:r>
      <w:r/>
    </w:p>
    <w:p>
      <w:pPr>
        <w:jc w:val="left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rPr>
          <w:b/>
          <w:lang w:eastAsia="en-US"/>
        </w:rPr>
      </w:pPr>
      <w:r>
        <w:rPr>
          <w:b/>
          <w:lang w:eastAsia="en-US"/>
        </w:rPr>
        <w:t xml:space="preserve">Сявский территориальный отдел администрации муниципального округа город Шахунья Нижегородской области</w:t>
      </w:r>
      <w:r>
        <w:rPr>
          <w:b/>
          <w:lang w:eastAsia="en-US"/>
        </w:rPr>
      </w:r>
      <w:r>
        <w:rPr>
          <w:b/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rPr>
          <w:b/>
          <w:lang w:eastAsia="en-US"/>
        </w:rPr>
      </w:pPr>
      <w:r>
        <w:rPr>
          <w:b/>
          <w:lang w:eastAsia="en-US"/>
        </w:rPr>
        <w:t xml:space="preserve">ЛЕСОХОЗЯЙСТВЕННЫЙ РЕГЛАМЕНТ</w:t>
      </w:r>
      <w:r>
        <w:rPr>
          <w:b/>
          <w:lang w:eastAsia="en-US"/>
        </w:rPr>
        <w:br/>
      </w:r>
      <w:r>
        <w:rPr>
          <w:rFonts w:eastAsia="Calibri"/>
          <w:b/>
          <w:lang w:eastAsia="en-US"/>
        </w:rPr>
        <w:t xml:space="preserve">ШАХУНСКОГО ГОРОДСКОГО ЛЕСНИЧЕСТВА</w:t>
      </w:r>
      <w:r>
        <w:rPr>
          <w:b/>
          <w:lang w:eastAsia="en-US"/>
        </w:rPr>
        <w:br/>
        <w:t xml:space="preserve">НИЖЕГОРОДСКОЙ ОБЛАСТИ</w:t>
      </w:r>
      <w:r>
        <w:rPr>
          <w:b/>
          <w:lang w:eastAsia="en-US"/>
        </w:rPr>
      </w:r>
      <w:r>
        <w:rPr>
          <w:b/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rPr>
          <w:lang w:eastAsia="en-US"/>
        </w:rPr>
      </w:pPr>
      <w:r>
        <w:rPr>
          <w:lang w:eastAsia="en-US"/>
        </w:rPr>
        <w:t xml:space="preserve">г. Шахунья, 2026 г.</w:t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</w:pPr>
      <w:r>
        <w:t xml:space="preserve">Оглавление</w:t>
      </w:r>
      <w:r/>
    </w:p>
    <w:p>
      <w:pPr>
        <w:jc w:val="center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jc w:val="both"/>
        <w:spacing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>
        <w:rPr>
          <w:color w:val="000000" w:themeColor="text1"/>
          <w:sz w:val="20"/>
          <w:szCs w:val="20"/>
        </w:rPr>
        <w:fldChar w:fldCharType="begin"/>
      </w:r>
      <w:r>
        <w:rPr>
          <w:color w:val="000000" w:themeColor="text1"/>
          <w:sz w:val="20"/>
          <w:szCs w:val="20"/>
        </w:rPr>
        <w:instrText xml:space="preserve"> TOC \o "4-4" \h \z \t "Стиль Заголовок 2 + Times New Roman не курсив Первая строка:  12...;2;Стиль Заголовок 3 + Times New Roman 14 пт По ширине Первая строк...;3;Стиль Заголовок 1 + Times New Roman;1" </w:instrText>
      </w:r>
      <w:r>
        <w:rPr>
          <w:color w:val="000000" w:themeColor="text1"/>
          <w:sz w:val="20"/>
          <w:szCs w:val="20"/>
        </w:rPr>
        <w:fldChar w:fldCharType="separate"/>
      </w:r>
      <w:hyperlink w:tooltip="#_Toc207985935" w:anchor="_Toc207985935" w:history="1">
        <w:r>
          <w:rPr>
            <w:color w:val="000000" w:themeColor="text1"/>
            <w:sz w:val="20"/>
            <w:szCs w:val="20"/>
            <w:u w:val="single"/>
          </w:rPr>
          <w:t xml:space="preserve">ВВЕДЕНИЕ</w:t>
        </w:r>
        <w:r>
          <w:rPr>
            <w:color w:val="000000" w:themeColor="text1"/>
            <w:sz w:val="20"/>
            <w:szCs w:val="20"/>
          </w:rPr>
          <w:tab/>
        </w:r>
        <w:r>
          <w:rPr>
            <w:color w:val="000000" w:themeColor="text1"/>
            <w:sz w:val="20"/>
            <w:szCs w:val="20"/>
          </w:rPr>
          <w:fldChar w:fldCharType="begin"/>
        </w:r>
        <w:r>
          <w:rPr>
            <w:color w:val="000000" w:themeColor="text1"/>
            <w:sz w:val="20"/>
            <w:szCs w:val="20"/>
          </w:rPr>
          <w:instrText xml:space="preserve"> PAGEREF _Toc207985935 \h </w:instrText>
        </w:r>
        <w:r>
          <w:rPr>
            <w:color w:val="000000" w:themeColor="text1"/>
            <w:sz w:val="20"/>
            <w:szCs w:val="20"/>
          </w:rPr>
        </w:r>
        <w:r>
          <w:rPr>
            <w:color w:val="000000" w:themeColor="text1"/>
            <w:sz w:val="20"/>
            <w:szCs w:val="20"/>
          </w:rPr>
          <w:fldChar w:fldCharType="separate"/>
        </w:r>
        <w:r>
          <w:rPr>
            <w:color w:val="000000" w:themeColor="text1"/>
            <w:sz w:val="20"/>
            <w:szCs w:val="20"/>
          </w:rPr>
          <w:t xml:space="preserve">6</w:t>
        </w:r>
        <w:r>
          <w:rPr>
            <w:color w:val="000000" w:themeColor="text1"/>
            <w:sz w:val="20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jc w:val="both"/>
        <w:spacing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36" w:anchor="_Toc207985936" w:history="1">
        <w:r>
          <w:rPr>
            <w:color w:val="000000" w:themeColor="text1"/>
            <w:sz w:val="20"/>
            <w:szCs w:val="20"/>
            <w:u w:val="single"/>
          </w:rPr>
          <w:t xml:space="preserve">ГЛАВА 1 ОБЩИЕ СВЕДЕНИЯ</w:t>
        </w:r>
        <w:r>
          <w:rPr>
            <w:color w:val="000000" w:themeColor="text1"/>
            <w:sz w:val="20"/>
            <w:szCs w:val="20"/>
          </w:rPr>
          <w:tab/>
        </w:r>
        <w:r>
          <w:rPr>
            <w:color w:val="000000" w:themeColor="text1"/>
            <w:sz w:val="20"/>
            <w:szCs w:val="20"/>
          </w:rPr>
          <w:fldChar w:fldCharType="begin"/>
        </w:r>
        <w:r>
          <w:rPr>
            <w:color w:val="000000" w:themeColor="text1"/>
            <w:sz w:val="20"/>
            <w:szCs w:val="20"/>
          </w:rPr>
          <w:instrText xml:space="preserve"> PAGEREF _Toc207985936 \h </w:instrText>
        </w:r>
        <w:r>
          <w:rPr>
            <w:color w:val="000000" w:themeColor="text1"/>
            <w:sz w:val="20"/>
            <w:szCs w:val="20"/>
          </w:rPr>
        </w:r>
        <w:r>
          <w:rPr>
            <w:color w:val="000000" w:themeColor="text1"/>
            <w:sz w:val="20"/>
            <w:szCs w:val="20"/>
          </w:rPr>
          <w:fldChar w:fldCharType="separate"/>
        </w:r>
        <w:r>
          <w:rPr>
            <w:color w:val="000000" w:themeColor="text1"/>
            <w:sz w:val="20"/>
            <w:szCs w:val="20"/>
          </w:rPr>
          <w:t xml:space="preserve">13</w:t>
        </w:r>
        <w:r>
          <w:rPr>
            <w:color w:val="000000" w:themeColor="text1"/>
            <w:sz w:val="20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left" w:pos="660" w:leader="none"/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37" w:anchor="_Toc207985937" w:history="1">
        <w:r>
          <w:rPr>
            <w:color w:val="000000" w:themeColor="text1"/>
            <w:szCs w:val="20"/>
            <w:u w:val="single"/>
          </w:rPr>
          <w:t xml:space="preserve">1.1</w:t>
        </w:r>
        <w:r>
          <w:rPr>
            <w:rFonts w:ascii="Calibri" w:hAnsi="Calibri" w:cs="Arial"/>
            <w:color w:val="000000" w:themeColor="text1"/>
            <w14:ligatures w14:val="standardContextual"/>
          </w:rPr>
          <w:tab/>
        </w:r>
        <w:r>
          <w:rPr>
            <w:color w:val="000000" w:themeColor="text1"/>
            <w:szCs w:val="20"/>
            <w:u w:val="single"/>
          </w:rPr>
          <w:t xml:space="preserve">Краткая характеристика лесничества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_Toc207985937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13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38" w:anchor="_Toc207985938" w:history="1">
        <w:r>
          <w:rPr>
            <w:color w:val="000000" w:themeColor="text1"/>
            <w:szCs w:val="20"/>
            <w:u w:val="single"/>
          </w:rPr>
          <w:t xml:space="preserve">1.1.1 Наименование и местоположение лесничества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_Toc207985938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13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39" w:anchor="_Toc207985939" w:history="1">
        <w:r>
          <w:rPr>
            <w:color w:val="000000" w:themeColor="text1"/>
            <w:szCs w:val="20"/>
            <w:u w:val="single"/>
          </w:rPr>
          <w:t xml:space="preserve">1.1.2 Общая площадь лесничества и участковых лесничеств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_Toc207985939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14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40" w:anchor="_Toc207985940" w:history="1">
        <w:r>
          <w:rPr>
            <w:color w:val="000000" w:themeColor="text1"/>
            <w:szCs w:val="20"/>
            <w:u w:val="single"/>
          </w:rPr>
          <w:t xml:space="preserve">1.1.3 Распределение территории лесничества по муниципальным образованиям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_Toc207985940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14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41" w:anchor="_Toc207985941" w:history="1">
        <w:r>
          <w:rPr>
            <w:color w:val="000000" w:themeColor="text1"/>
            <w:szCs w:val="20"/>
            <w:u w:val="single"/>
          </w:rPr>
          <w:t xml:space="preserve">1.1.4 Распределение лесов лесничества по лесорастительным зонам, лесным районам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_Toc207985941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14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42" w:anchor="_Toc207985942" w:history="1">
        <w:r>
          <w:rPr>
            <w:color w:val="000000" w:themeColor="text1"/>
            <w:szCs w:val="20"/>
            <w:u w:val="single"/>
          </w:rPr>
          <w:t xml:space="preserve">и зонам лесозащитного и лесосеменного районирования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_Toc207985942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14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43" w:anchor="_Toc207985943" w:history="1">
        <w:r>
          <w:rPr>
            <w:color w:val="000000" w:themeColor="text1"/>
            <w:szCs w:val="20"/>
            <w:u w:val="single"/>
          </w:rPr>
          <w:t xml:space="preserve">1.1.5. Распределение лесов по целевому назначению и категориям защитных лесов. Основания выделения защитных и эксплуатационных лесов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_Toc207985943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15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44" w:anchor="_Toc207985944" w:history="1">
        <w:r>
          <w:rPr>
            <w:color w:val="000000" w:themeColor="text1"/>
            <w:szCs w:val="20"/>
            <w:u w:val="single"/>
          </w:rPr>
          <w:t xml:space="preserve">1.1.6. Характеристика лесных и нелесных земель из состава земель лесного фонда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_Toc207985944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16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45" w:anchor="_Toc207985945" w:history="1">
        <w:r>
          <w:rPr>
            <w:color w:val="000000" w:themeColor="text1"/>
            <w:szCs w:val="20"/>
            <w:u w:val="single"/>
          </w:rPr>
          <w:t xml:space="preserve">1.1.7 Характеристика имеющихся и проектируемых особо охраняемых природных территорий и объектов, планов по их организации, развитию экологических сетей, сохранению биоразнообразия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_Toc207985945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17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46" w:anchor="_Toc207985946" w:history="1">
        <w:r>
          <w:rPr>
            <w:color w:val="000000" w:themeColor="text1"/>
            <w:szCs w:val="20"/>
            <w:u w:val="single"/>
          </w:rPr>
          <w:t xml:space="preserve">1.1.8 Развитие экологических сетей и сохранение биоразнообразия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_Toc207985946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17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47" w:anchor="_Toc207985947" w:history="1">
        <w:r>
          <w:rPr>
            <w:color w:val="000000" w:themeColor="text1"/>
            <w:szCs w:val="20"/>
            <w:u w:val="single"/>
          </w:rPr>
          <w:t xml:space="preserve">1.1.9 Характеристика проектируемых лесов национального наследия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_Toc207985947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21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48" w:anchor="_Toc207985948" w:history="1">
        <w:r>
          <w:rPr>
            <w:color w:val="000000" w:themeColor="text1"/>
            <w:szCs w:val="20"/>
            <w:u w:val="single"/>
          </w:rPr>
          <w:t xml:space="preserve">1.1.10 Перечень видов биологического разнообразия и размеры буферных зон, подлежащих сохранению при осуществлении лесосечных работ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_Toc207985948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21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49" w:anchor="_Toc207985949" w:history="1">
        <w:r>
          <w:rPr>
            <w:color w:val="000000" w:themeColor="text1"/>
            <w:szCs w:val="20"/>
            <w:u w:val="single"/>
          </w:rPr>
          <w:t xml:space="preserve">1.1.11 Характеристика сущес</w:t>
        </w:r>
        <w:r>
          <w:rPr>
            <w:color w:val="000000" w:themeColor="text1"/>
            <w:szCs w:val="20"/>
            <w:u w:val="single"/>
          </w:rPr>
          <w:t xml:space="preserve">твующих объектов лесной, лесоперерабатывающей инфраструктуры, объектов, не связанных с созданием лесной инфраструктуры, мероприятия по строительству, реконструкции и эксплуатации указанных объектов, предусмотренных документами территориального планирования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_Toc207985949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24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50" w:anchor="_Toc207985950" w:history="1">
        <w:r>
          <w:rPr>
            <w:color w:val="000000" w:themeColor="text1"/>
            <w:szCs w:val="20"/>
            <w:u w:val="single"/>
          </w:rPr>
          <w:t xml:space="preserve">1.1.12 Поквартальная карта-с</w:t>
        </w:r>
        <w:r>
          <w:rPr>
            <w:color w:val="000000" w:themeColor="text1"/>
            <w:szCs w:val="20"/>
            <w:u w:val="single"/>
          </w:rPr>
          <w:t xml:space="preserve">хема распределения лесов по целевому назначению  с нанесением местоположения существующих и проектируемых особо охраняемых природных территорий и объектов лесной, лесоперерабатывающей инфраструктуры, объектов, не связанных с созданием лесной инфраструктуры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_Toc207985950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26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51" w:anchor="_Toc207985951" w:history="1">
        <w:r>
          <w:rPr>
            <w:color w:val="000000" w:themeColor="text1"/>
            <w:szCs w:val="20"/>
            <w:u w:val="single"/>
          </w:rPr>
          <w:t xml:space="preserve">1.2 Виды разрешенного использования лесов на территории лесничества  с распределением по кварталам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_Toc207985951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26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jc w:val="both"/>
        <w:spacing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52" w:anchor="_Toc207985952" w:history="1">
        <w:r>
          <w:rPr>
            <w:color w:val="000000" w:themeColor="text1"/>
            <w:sz w:val="20"/>
            <w:szCs w:val="20"/>
            <w:u w:val="single"/>
          </w:rPr>
          <w:t xml:space="preserve">ГЛАВА II НОРМАТИВЫ, ПАРАМЕТРЫ И СРОКИ ИСПОЛЬЗОВАНИЯ ЛЕСОВ, НОРМАТИВЫ ПО ОХРАНЕ, ЗАЩИТЕ И ВОСПРОИЗВОДСТВУ ЛЕСОВ</w:t>
        </w:r>
        <w:r>
          <w:rPr>
            <w:color w:val="000000" w:themeColor="text1"/>
            <w:sz w:val="20"/>
            <w:szCs w:val="20"/>
          </w:rPr>
          <w:tab/>
        </w:r>
        <w:r>
          <w:rPr>
            <w:color w:val="000000" w:themeColor="text1"/>
            <w:sz w:val="20"/>
            <w:szCs w:val="20"/>
          </w:rPr>
          <w:fldChar w:fldCharType="begin"/>
        </w:r>
        <w:r>
          <w:rPr>
            <w:color w:val="000000" w:themeColor="text1"/>
            <w:sz w:val="20"/>
            <w:szCs w:val="20"/>
          </w:rPr>
          <w:instrText xml:space="preserve"> PAGEREF _Toc207985952 \h </w:instrText>
        </w:r>
        <w:r>
          <w:rPr>
            <w:color w:val="000000" w:themeColor="text1"/>
            <w:sz w:val="20"/>
            <w:szCs w:val="20"/>
          </w:rPr>
        </w:r>
        <w:r>
          <w:rPr>
            <w:color w:val="000000" w:themeColor="text1"/>
            <w:sz w:val="20"/>
            <w:szCs w:val="20"/>
          </w:rPr>
          <w:fldChar w:fldCharType="separate"/>
        </w:r>
        <w:r>
          <w:rPr>
            <w:color w:val="000000" w:themeColor="text1"/>
            <w:sz w:val="20"/>
            <w:szCs w:val="20"/>
          </w:rPr>
          <w:t xml:space="preserve">30</w:t>
        </w:r>
        <w:r>
          <w:rPr>
            <w:color w:val="000000" w:themeColor="text1"/>
            <w:sz w:val="20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53" w:anchor="_Toc207985953" w:history="1">
        <w:r>
          <w:rPr>
            <w:color w:val="000000" w:themeColor="text1"/>
            <w:szCs w:val="20"/>
            <w:u w:val="single"/>
          </w:rPr>
          <w:t xml:space="preserve">2.1 Нормативы, параметры и сроки использования лесов для заготовки древесины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_Toc207985953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30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54" w:anchor="_Toc207985954" w:history="1">
        <w:r>
          <w:rPr>
            <w:color w:val="000000" w:themeColor="text1"/>
            <w:szCs w:val="20"/>
            <w:u w:val="single"/>
          </w:rPr>
          <w:t xml:space="preserve">2.1.1 Расчетная лесосека для заготовки древесины при осуществлении рубок спелых и перестойных лесных насаждений в городских лесах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_Toc207985954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31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55" w:anchor="_Toc207985955" w:history="1">
        <w:r>
          <w:rPr>
            <w:color w:val="000000" w:themeColor="text1"/>
            <w:szCs w:val="20"/>
            <w:u w:val="single"/>
          </w:rPr>
          <w:t xml:space="preserve">2.1.2. Расчетная лесосека (ежегодный допустимый объем изъятия древесины) для осуществления рубок средневозрастных, приспевающих, спелых, перестойных лесных насаждений при уходе за лесами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_Toc207985955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31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56" w:anchor="_Toc207985956" w:history="1">
        <w:r>
          <w:rPr>
            <w:color w:val="000000" w:themeColor="text1"/>
            <w:szCs w:val="20"/>
            <w:u w:val="single"/>
          </w:rPr>
          <w:t xml:space="preserve">2.1.3 Расчетная лесосека при всех видах рубок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_Toc207985956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34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57" w:anchor="_Toc207985957" w:history="1">
        <w:r>
          <w:rPr>
            <w:color w:val="000000" w:themeColor="text1"/>
            <w:szCs w:val="20"/>
            <w:u w:val="single"/>
          </w:rPr>
          <w:t xml:space="preserve">2.1.4 Возрасты рубок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_Toc207985957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36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58" w:anchor="_Toc207985958" w:history="1">
        <w:r>
          <w:rPr>
            <w:color w:val="000000" w:themeColor="text1"/>
            <w:szCs w:val="20"/>
            <w:u w:val="single"/>
          </w:rPr>
          <w:t xml:space="preserve">2.1.5 Процент (интенсивность) выборки древесины с учетом полноты древостоя, состава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_Toc207985958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36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59" w:anchor="_Toc207985959" w:history="1">
        <w:r>
          <w:rPr>
            <w:color w:val="000000" w:themeColor="text1"/>
            <w:szCs w:val="20"/>
            <w:u w:val="single"/>
          </w:rPr>
          <w:t xml:space="preserve">2.1.6 Размеры лесосек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_Toc207985959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36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60" w:anchor="_Toc207985960" w:history="1">
        <w:r>
          <w:rPr>
            <w:color w:val="000000" w:themeColor="text1"/>
            <w:szCs w:val="20"/>
            <w:u w:val="single"/>
          </w:rPr>
          <w:t xml:space="preserve">2.1.7 – 2.1.8 Сроки примыкания лесосек, количество зарубов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_Toc207985960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37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61" w:anchor="_Toc207985961" w:history="1">
        <w:r>
          <w:rPr>
            <w:color w:val="000000" w:themeColor="text1"/>
            <w:szCs w:val="20"/>
            <w:u w:val="single"/>
          </w:rPr>
          <w:t xml:space="preserve">2.1.9 Сроки повторяемости рубок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_Toc207985961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37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62" w:anchor="_Toc207985962" w:history="1">
        <w:r>
          <w:rPr>
            <w:color w:val="000000" w:themeColor="text1"/>
            <w:szCs w:val="20"/>
            <w:u w:val="single"/>
          </w:rPr>
          <w:t xml:space="preserve">2.1.10 Методы лесовосстановления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_Toc207985962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38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63" w:anchor="_Toc207985963" w:history="1">
        <w:r>
          <w:rPr>
            <w:color w:val="000000" w:themeColor="text1"/>
            <w:szCs w:val="20"/>
            <w:u w:val="single"/>
          </w:rPr>
          <w:t xml:space="preserve">2.1.11 Сроки использования лесов для заготовки древесины и другие сведения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_Toc207985963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39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64" w:anchor="_Toc207985964" w:history="1">
        <w:r>
          <w:rPr>
            <w:color w:val="000000" w:themeColor="text1"/>
            <w:szCs w:val="20"/>
            <w:u w:val="single"/>
          </w:rPr>
          <w:t xml:space="preserve">2.2 Нормативы, параметры и сроки использования лесов для заготовки живицы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_Toc207985964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41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65" w:anchor="_Toc207985965" w:history="1">
        <w:r>
          <w:rPr>
            <w:color w:val="000000" w:themeColor="text1"/>
            <w:szCs w:val="20"/>
            <w:u w:val="single"/>
          </w:rPr>
          <w:t xml:space="preserve">2.3 Нормативы, параметры и сроки использования лесов для заготовки и сбора недревесных лесных ресурсов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_Toc207985965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42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66" w:anchor="_Toc207985966" w:history="1">
        <w:r>
          <w:rPr>
            <w:color w:val="000000" w:themeColor="text1"/>
            <w:szCs w:val="20"/>
            <w:u w:val="single"/>
          </w:rPr>
          <w:t xml:space="preserve">2.3.1 Нормативы (ежегодные допустимые объемы) и параметры использования лесов для заготовки недревесных лесных ресурсов по их видам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_Toc207985966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43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67" w:anchor="_Toc207985967" w:history="1">
        <w:r>
          <w:rPr>
            <w:color w:val="000000" w:themeColor="text1"/>
            <w:szCs w:val="20"/>
            <w:u w:val="single"/>
          </w:rPr>
          <w:t xml:space="preserve">2.3.2 Сроки использования лесов для заготовки и сбора недревесных лесных ресурсов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_Toc207985967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45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68" w:anchor="_Toc207985968" w:history="1">
        <w:r>
          <w:rPr>
            <w:color w:val="000000" w:themeColor="text1"/>
            <w:szCs w:val="20"/>
            <w:u w:val="single"/>
          </w:rPr>
          <w:t xml:space="preserve">2.4 Нормативы, параметры и сроки использования лесов для заготовки пищевых лесных ресурсов и сбора лекарственных растений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_Toc207985968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46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69" w:anchor="_Toc207985969" w:history="1">
        <w:r>
          <w:rPr>
            <w:color w:val="000000" w:themeColor="text1"/>
            <w:szCs w:val="20"/>
            <w:u w:val="single"/>
          </w:rPr>
          <w:t xml:space="preserve">2.4.1 Нормативы (ежегодные допустимые объёмы) и параметры использования лесов для заготовки пищевых лесных ресурсов и сбора лекарственных растений по их видам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_Toc207985969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46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70" w:anchor="_Toc207985970" w:history="1">
        <w:r>
          <w:rPr>
            <w:color w:val="000000" w:themeColor="text1"/>
            <w:szCs w:val="20"/>
            <w:u w:val="single"/>
          </w:rPr>
          <w:t xml:space="preserve">2.4.2 Сроки заготовки пищевых лесных ресурсов и сбора лекарственных растений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_Toc207985970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51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71" w:anchor="_Toc207985971" w:history="1">
        <w:r>
          <w:rPr>
            <w:color w:val="000000" w:themeColor="text1"/>
            <w:szCs w:val="20"/>
            <w:u w:val="single"/>
          </w:rPr>
          <w:t xml:space="preserve">2.5 Нормативы, параметры и сроки использования лесов для осуществления видов деятельности в сфере охотничьего хозяйства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_Toc207985971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52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72" w:anchor="_Toc207985972" w:history="1">
        <w:r>
          <w:rPr>
            <w:color w:val="000000" w:themeColor="text1"/>
            <w:szCs w:val="20"/>
            <w:u w:val="single"/>
          </w:rPr>
          <w:t xml:space="preserve">2.6 Нормативы, параметры и сроки использования лесов для ведения сельского хозяйства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_Toc207985972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52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73" w:anchor="_Toc207985973" w:history="1">
        <w:r>
          <w:rPr>
            <w:color w:val="000000" w:themeColor="text1"/>
            <w:szCs w:val="20"/>
            <w:u w:val="single"/>
          </w:rPr>
          <w:t xml:space="preserve">2.7 Нормативы, параметры и сроки использования лесов для осуществления рыболовства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_Toc207985973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52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74" w:anchor="_Toc207985974" w:history="1">
        <w:r>
          <w:rPr>
            <w:color w:val="000000" w:themeColor="text1"/>
            <w:szCs w:val="20"/>
            <w:u w:val="single"/>
          </w:rPr>
          <w:t xml:space="preserve">2.8 Нормативы, параметры и сроки использования лесов для осуществления научно-исследовательской и образовательной деятельности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_Toc207985974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53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75" w:anchor="_Toc207985975" w:history="1">
        <w:r>
          <w:rPr>
            <w:color w:val="000000" w:themeColor="text1"/>
            <w:szCs w:val="20"/>
            <w:u w:val="single"/>
          </w:rPr>
          <w:t xml:space="preserve">2.9 Нормативы, параметры и сроки использования лесов для осуществления рекреационной деятельности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_Toc207985975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55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76" w:anchor="_Toc207985976" w:history="1">
        <w:r>
          <w:rPr>
            <w:color w:val="000000" w:themeColor="text1"/>
            <w:szCs w:val="20"/>
            <w:u w:val="single"/>
          </w:rPr>
          <w:t xml:space="preserve">2.9.1 Нормативы использования лесов для осуществления рекреационной деятельности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_Toc207985976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56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77" w:anchor="_Toc207985977" w:history="1">
        <w:r>
          <w:rPr>
            <w:color w:val="000000" w:themeColor="text1"/>
            <w:szCs w:val="20"/>
            <w:u w:val="single"/>
          </w:rPr>
          <w:t xml:space="preserve">2.9.2 Перечень кварталов и частей кварталов зоны рекреационной деятельности, в том числе перечень кварталов и частей, в которых допускается возведение физкультурно-оздоровительных, спортивных и спортивно-технических сооружений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_Toc207985977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68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78" w:anchor="_Toc207985978" w:history="1">
        <w:r>
          <w:rPr>
            <w:color w:val="000000" w:themeColor="text1"/>
            <w:szCs w:val="20"/>
            <w:u w:val="single"/>
          </w:rPr>
          <w:t xml:space="preserve">2.9.3 Функциональное зонирование территории зоны рекреационной деятельности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_Toc207985978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68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79" w:anchor="_Toc207985979" w:history="1">
        <w:r>
          <w:rPr>
            <w:color w:val="000000" w:themeColor="text1"/>
            <w:szCs w:val="20"/>
            <w:u w:val="single"/>
          </w:rPr>
          <w:t xml:space="preserve">2.9.4 Перечень временных построек на лесных участках и нормативы их благоустройства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_Toc207985979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69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80" w:anchor="_Toc207985980" w:history="1">
        <w:r>
          <w:rPr>
            <w:color w:val="000000" w:themeColor="text1"/>
            <w:szCs w:val="20"/>
            <w:u w:val="single"/>
          </w:rPr>
          <w:t xml:space="preserve">2.9.5 Параметры и сроки использования лесов для осуществления рекреационной деятельности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_Toc207985980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70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81" w:anchor="_Toc207985981" w:history="1">
        <w:r>
          <w:rPr>
            <w:color w:val="000000" w:themeColor="text1"/>
            <w:szCs w:val="20"/>
            <w:u w:val="single"/>
          </w:rPr>
          <w:t xml:space="preserve">2.10 Нормативы, параметры и сроки разрешенного использования лесов для создания лесных плантаций и их эксплуатации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_Toc207985981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71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82" w:anchor="_Toc207985982" w:history="1">
        <w:r>
          <w:rPr>
            <w:color w:val="000000" w:themeColor="text1"/>
            <w:szCs w:val="20"/>
            <w:u w:val="single"/>
          </w:rPr>
          <w:t xml:space="preserve">2.11 Нормативы, параметры и сроки использования лесов для выращивания лесных плодовых, ягодных, декоративных растений и лекарственных растений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_Toc207985982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73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83" w:anchor="_Toc207985983" w:history="1">
        <w:r>
          <w:rPr>
            <w:color w:val="000000" w:themeColor="text1"/>
            <w:szCs w:val="20"/>
            <w:u w:val="single"/>
          </w:rPr>
          <w:t xml:space="preserve">2.12 Нормативы, параметры и сроки использования лесов для выращивания посадочного материала лесных растений (саженцев, сеянцев)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_Toc207985983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74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84" w:anchor="_Toc207985984" w:history="1">
        <w:r>
          <w:rPr>
            <w:color w:val="000000" w:themeColor="text1"/>
            <w:szCs w:val="20"/>
            <w:u w:val="single"/>
          </w:rPr>
          <w:t xml:space="preserve">2.13 Нормативы, параметры и сроки использования лесов для осуществления геологического изучения недр, разведки и добычи полезных ископаемых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_Toc207985984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78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85" w:anchor="_Toc207985985" w:history="1">
        <w:r>
          <w:rPr>
            <w:color w:val="000000" w:themeColor="text1"/>
            <w:szCs w:val="20"/>
            <w:u w:val="single"/>
          </w:rPr>
          <w:t xml:space="preserve">2.14 Нормативы, параметры и сроки использования лесов для строительства  и эксплуатации водохранилищ и иных искусственных водных объектов,  а также гидротехнических сооружений и специализированных портов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_Toc207985985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78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86" w:anchor="_Toc207985986" w:history="1">
        <w:r>
          <w:rPr>
            <w:color w:val="000000" w:themeColor="text1"/>
            <w:szCs w:val="20"/>
            <w:u w:val="single"/>
          </w:rPr>
          <w:t xml:space="preserve">2.15 Нормативы, параметры и сроки использования лесов для строительства, реконструкции, эксплуатации линейных объектов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_Toc207985986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78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87" w:anchor="_Toc207985987" w:history="1">
        <w:r>
          <w:rPr>
            <w:color w:val="000000" w:themeColor="text1"/>
            <w:szCs w:val="20"/>
            <w:u w:val="single"/>
          </w:rPr>
          <w:t xml:space="preserve">2.16 Нормативы, параметры и сроки использования лесов для переработки древесины и иных лесных ресурсов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_Toc207985987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87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88" w:anchor="_Toc207985988" w:history="1">
        <w:r>
          <w:rPr>
            <w:color w:val="000000" w:themeColor="text1"/>
            <w:szCs w:val="20"/>
            <w:u w:val="single"/>
          </w:rPr>
          <w:t xml:space="preserve">2.17 Нормативы, параметры и сроки использования лесов для осуществления религиозной деятельности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_Toc207985988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87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89" w:anchor="_Toc207985989" w:history="1">
        <w:r>
          <w:rPr>
            <w:color w:val="000000" w:themeColor="text1"/>
            <w:szCs w:val="20"/>
            <w:u w:val="single"/>
          </w:rPr>
          <w:t xml:space="preserve">2.18 Требования к охране, защите и воспроизводству лесов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_Toc207985989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88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90" w:anchor="_Toc207985990" w:history="1">
        <w:r>
          <w:rPr>
            <w:color w:val="000000" w:themeColor="text1"/>
            <w:szCs w:val="20"/>
            <w:u w:val="single"/>
          </w:rPr>
          <w:t xml:space="preserve">2.18.1 Требования к мерам пожарной безопасности в лесах, охране лесов от загрязнения радиоактивными веществами и иного негативного воздействия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_Toc207985990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88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left="660"/>
        <w:jc w:val="both"/>
        <w:spacing w:after="100" w:line="240" w:lineRule="exact"/>
        <w:tabs>
          <w:tab w:val="right" w:pos="9912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91" w:anchor="_Toc207985991" w:history="1">
        <w:r>
          <w:rPr>
            <w:color w:val="000000" w:themeColor="text1"/>
            <w:szCs w:val="20"/>
            <w:u w:val="single"/>
          </w:rPr>
          <w:t xml:space="preserve">2.18.1.2 Требования к охране лесов от загрязнения радиоактивными веществами и иного негативного воздействия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_Toc207985991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91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left="660"/>
        <w:jc w:val="both"/>
        <w:spacing w:after="100" w:line="240" w:lineRule="exact"/>
        <w:tabs>
          <w:tab w:val="right" w:pos="9912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92" w:anchor="_Toc207985992" w:history="1">
        <w:r>
          <w:rPr>
            <w:color w:val="000000" w:themeColor="text1"/>
            <w:szCs w:val="20"/>
            <w:u w:val="single"/>
          </w:rPr>
          <w:t xml:space="preserve">2.18.1.3 Классификация природной пожарной опасности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_Toc207985992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93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left="660"/>
        <w:jc w:val="both"/>
        <w:spacing w:after="100" w:line="240" w:lineRule="exact"/>
        <w:tabs>
          <w:tab w:val="right" w:pos="9912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93" w:anchor="_Toc207985993" w:history="1">
        <w:r>
          <w:rPr>
            <w:color w:val="000000" w:themeColor="text1"/>
            <w:szCs w:val="20"/>
            <w:u w:val="single"/>
          </w:rPr>
          <w:t xml:space="preserve">2.19.1.4 Классификация пожарной опасности в лесах в зависимости от условий погоды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_Toc207985993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95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94" w:anchor="_Toc207985994" w:history="1">
        <w:r>
          <w:rPr>
            <w:color w:val="000000" w:themeColor="text1"/>
            <w:szCs w:val="20"/>
            <w:u w:val="single"/>
          </w:rPr>
          <w:t xml:space="preserve">2.18.2 Требования к защите лесов от вредных организмов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_Toc207985994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96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left="660"/>
        <w:jc w:val="both"/>
        <w:spacing w:after="100" w:line="240" w:lineRule="exact"/>
        <w:tabs>
          <w:tab w:val="right" w:pos="9912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95" w:anchor="_Toc207985995" w:history="1">
        <w:r>
          <w:rPr>
            <w:color w:val="000000" w:themeColor="text1"/>
            <w:szCs w:val="20"/>
            <w:u w:val="single"/>
          </w:rPr>
          <w:t xml:space="preserve">2.18.2.1 Меры санитарной безопасности в лесах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_Toc207985995 \h </w:instrText>
          <w:t xml:space="preserve">  </w: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  <w:t xml:space="preserve">    </w:t>
        </w:r>
        <w:r>
          <w:rPr>
            <w:color w:val="000000" w:themeColor="text1"/>
            <w:szCs w:val="20"/>
          </w:rPr>
          <w:t xml:space="preserve">98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left="660"/>
        <w:jc w:val="both"/>
        <w:spacing w:after="100" w:line="240" w:lineRule="exact"/>
        <w:tabs>
          <w:tab w:val="right" w:pos="9912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96" w:anchor="_Toc207985996" w:history="1">
        <w:r>
          <w:rPr>
            <w:color w:val="000000" w:themeColor="text1"/>
            <w:szCs w:val="20"/>
            <w:u w:val="single"/>
          </w:rPr>
          <w:t xml:space="preserve">2.18.2.2 Ликвидация очагов вредных организмов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_Toc207985996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  <w:t xml:space="preserve">    </w:t>
        </w:r>
        <w:r>
          <w:rPr>
            <w:color w:val="000000" w:themeColor="text1"/>
            <w:szCs w:val="20"/>
          </w:rPr>
          <w:t xml:space="preserve">108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97" w:anchor="_Toc207985997" w:history="1">
        <w:r>
          <w:rPr>
            <w:color w:val="000000" w:themeColor="text1"/>
            <w:szCs w:val="20"/>
            <w:u w:val="single"/>
          </w:rPr>
          <w:t xml:space="preserve">2.18.3 Требования к воспроизводству лесов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_Toc207985997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111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left="660"/>
        <w:jc w:val="both"/>
        <w:spacing w:after="100" w:line="240" w:lineRule="exact"/>
        <w:tabs>
          <w:tab w:val="right" w:pos="9912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98" w:anchor="_Toc207985998" w:history="1">
        <w:r>
          <w:rPr>
            <w:color w:val="000000" w:themeColor="text1"/>
            <w:szCs w:val="20"/>
            <w:u w:val="single"/>
          </w:rPr>
          <w:t xml:space="preserve">2.18.3.1 Л</w:t>
        </w:r>
        <w:r>
          <w:rPr>
            <w:color w:val="000000" w:themeColor="text1"/>
            <w:spacing w:val="-1"/>
            <w:szCs w:val="20"/>
            <w:u w:val="single"/>
          </w:rPr>
          <w:t xml:space="preserve">ес</w:t>
        </w:r>
        <w:r>
          <w:rPr>
            <w:color w:val="000000" w:themeColor="text1"/>
            <w:szCs w:val="20"/>
            <w:u w:val="single"/>
          </w:rPr>
          <w:t xml:space="preserve">ово</w:t>
        </w:r>
        <w:r>
          <w:rPr>
            <w:color w:val="000000" w:themeColor="text1"/>
            <w:spacing w:val="-1"/>
            <w:szCs w:val="20"/>
            <w:u w:val="single"/>
          </w:rPr>
          <w:t xml:space="preserve">сс</w:t>
        </w:r>
        <w:r>
          <w:rPr>
            <w:color w:val="000000" w:themeColor="text1"/>
            <w:spacing w:val="2"/>
            <w:szCs w:val="20"/>
            <w:u w:val="single"/>
          </w:rPr>
          <w:t xml:space="preserve">т</w:t>
        </w:r>
        <w:r>
          <w:rPr>
            <w:color w:val="000000" w:themeColor="text1"/>
            <w:szCs w:val="20"/>
            <w:u w:val="single"/>
          </w:rPr>
          <w:t xml:space="preserve">анов</w:t>
        </w:r>
        <w:r>
          <w:rPr>
            <w:color w:val="000000" w:themeColor="text1"/>
            <w:spacing w:val="-1"/>
            <w:szCs w:val="20"/>
            <w:u w:val="single"/>
          </w:rPr>
          <w:t xml:space="preserve">ле</w:t>
        </w:r>
        <w:r>
          <w:rPr>
            <w:color w:val="000000" w:themeColor="text1"/>
            <w:szCs w:val="20"/>
            <w:u w:val="single"/>
          </w:rPr>
          <w:t xml:space="preserve">ние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_Toc207985998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  <w:t xml:space="preserve">     </w:t>
        </w:r>
        <w:r>
          <w:rPr>
            <w:color w:val="000000" w:themeColor="text1"/>
            <w:szCs w:val="20"/>
          </w:rPr>
          <w:t xml:space="preserve">111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left="660"/>
        <w:jc w:val="both"/>
        <w:spacing w:after="100" w:line="240" w:lineRule="exact"/>
        <w:tabs>
          <w:tab w:val="right" w:pos="9912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5999" w:anchor="_Toc207985999" w:history="1">
        <w:r>
          <w:rPr>
            <w:color w:val="000000" w:themeColor="text1"/>
            <w:szCs w:val="20"/>
            <w:u w:val="single"/>
          </w:rPr>
          <w:t xml:space="preserve">2.18.3.2 Лесоразведение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_Toc207985999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  <w:t xml:space="preserve">     </w:t>
        </w:r>
        <w:r>
          <w:rPr>
            <w:color w:val="000000" w:themeColor="text1"/>
            <w:szCs w:val="20"/>
          </w:rPr>
          <w:t xml:space="preserve">123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left="660"/>
        <w:jc w:val="both"/>
        <w:spacing w:after="100" w:line="240" w:lineRule="exact"/>
        <w:tabs>
          <w:tab w:val="right" w:pos="9912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6000" w:anchor="_Toc207986000" w:history="1">
        <w:r>
          <w:rPr>
            <w:color w:val="000000" w:themeColor="text1"/>
            <w:szCs w:val="20"/>
            <w:u w:val="single"/>
          </w:rPr>
          <w:t xml:space="preserve">2.18.3.3 Уход за лесами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_Toc207986000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  <w:t xml:space="preserve">     </w:t>
        </w:r>
        <w:r>
          <w:rPr>
            <w:color w:val="000000" w:themeColor="text1"/>
            <w:szCs w:val="20"/>
          </w:rPr>
          <w:t xml:space="preserve">124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left="660"/>
        <w:jc w:val="both"/>
        <w:spacing w:after="100" w:line="240" w:lineRule="exact"/>
        <w:tabs>
          <w:tab w:val="right" w:pos="9912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6001" w:anchor="_Toc207986001" w:history="1">
        <w:r>
          <w:rPr>
            <w:color w:val="000000" w:themeColor="text1"/>
            <w:spacing w:val="-1"/>
            <w:szCs w:val="20"/>
            <w:u w:val="single"/>
          </w:rPr>
          <w:t xml:space="preserve">2.18.3.4 </w:t>
        </w:r>
        <w:r>
          <w:rPr>
            <w:color w:val="000000" w:themeColor="text1"/>
            <w:szCs w:val="20"/>
            <w:u w:val="single"/>
          </w:rPr>
          <w:t xml:space="preserve">Нормативы и параметры существующих и проектируемых объектов лесного семеноводства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_Toc207986001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  <w:t xml:space="preserve">     </w:t>
        </w:r>
        <w:r>
          <w:rPr>
            <w:color w:val="000000" w:themeColor="text1"/>
            <w:szCs w:val="20"/>
          </w:rPr>
          <w:t xml:space="preserve">134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6002" w:anchor="_Toc207986002" w:history="1">
        <w:r>
          <w:rPr>
            <w:color w:val="000000" w:themeColor="text1"/>
            <w:szCs w:val="20"/>
            <w:u w:val="single"/>
          </w:rPr>
          <w:t xml:space="preserve">2.19. Особенности требований к использованию городских лесов по лесорастительным зо</w:t>
        </w:r>
        <w:r>
          <w:rPr>
            <w:color w:val="000000" w:themeColor="text1"/>
            <w:szCs w:val="20"/>
            <w:u w:val="single"/>
          </w:rPr>
          <w:t xml:space="preserve">нам и лесным районам, включающих схему лесорастительного районирования лесничества, особенности требований (по нормативам, параметрам и срокам использования) к различным видам использования лесов в соответствии с лесорастительными зонами и лесными районами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_Toc207986002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134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jc w:val="both"/>
        <w:spacing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6003" w:anchor="_Toc207986003" w:history="1">
        <w:r>
          <w:rPr>
            <w:color w:val="000000" w:themeColor="text1"/>
            <w:sz w:val="20"/>
            <w:szCs w:val="20"/>
            <w:u w:val="single"/>
          </w:rPr>
          <w:t xml:space="preserve">ГЛАВА III ОГРАНИЧЕНИЯ ИСПОЛЬЗОВАНИЯ ЛЕСОВ</w:t>
        </w:r>
        <w:r>
          <w:rPr>
            <w:color w:val="000000" w:themeColor="text1"/>
            <w:sz w:val="20"/>
            <w:szCs w:val="20"/>
          </w:rPr>
          <w:tab/>
        </w:r>
        <w:r>
          <w:rPr>
            <w:color w:val="000000" w:themeColor="text1"/>
            <w:sz w:val="20"/>
            <w:szCs w:val="20"/>
          </w:rPr>
          <w:fldChar w:fldCharType="begin"/>
        </w:r>
        <w:r>
          <w:rPr>
            <w:color w:val="000000" w:themeColor="text1"/>
            <w:sz w:val="20"/>
            <w:szCs w:val="20"/>
          </w:rPr>
          <w:instrText xml:space="preserve"> PAGEREF _Toc207986003 \h </w:instrText>
        </w:r>
        <w:r>
          <w:rPr>
            <w:color w:val="000000" w:themeColor="text1"/>
            <w:sz w:val="20"/>
            <w:szCs w:val="20"/>
          </w:rPr>
        </w:r>
        <w:r>
          <w:rPr>
            <w:color w:val="000000" w:themeColor="text1"/>
            <w:sz w:val="20"/>
            <w:szCs w:val="20"/>
          </w:rPr>
          <w:fldChar w:fldCharType="separate"/>
        </w:r>
        <w:r>
          <w:rPr>
            <w:color w:val="000000" w:themeColor="text1"/>
            <w:sz w:val="20"/>
            <w:szCs w:val="20"/>
          </w:rPr>
          <w:t xml:space="preserve">136</w:t>
        </w:r>
        <w:r>
          <w:rPr>
            <w:color w:val="000000" w:themeColor="text1"/>
            <w:sz w:val="20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6004" w:anchor="_Toc207986004" w:history="1">
        <w:r>
          <w:rPr>
            <w:color w:val="000000" w:themeColor="text1"/>
            <w:szCs w:val="20"/>
            <w:u w:val="single"/>
          </w:rPr>
          <w:t xml:space="preserve">3.1 Ограничения по видам целевого назначения лесов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_Toc207986004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136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6005" w:anchor="_Toc207986005" w:history="1">
        <w:r>
          <w:rPr>
            <w:color w:val="000000" w:themeColor="text1"/>
            <w:szCs w:val="20"/>
            <w:u w:val="single"/>
          </w:rPr>
          <w:t xml:space="preserve">3.2 Ограничения по видам особо защитных участков лесов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_Toc207986005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137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6006" w:anchor="_Toc207986006" w:history="1">
        <w:r>
          <w:rPr>
            <w:color w:val="000000" w:themeColor="text1"/>
            <w:szCs w:val="20"/>
            <w:u w:val="single"/>
          </w:rPr>
          <w:t xml:space="preserve">3.3 Ограничения по видам использования лесов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_Toc207986006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138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jc w:val="both"/>
        <w:spacing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6007" w:anchor="_Toc207986007" w:history="1">
        <w:r>
          <w:rPr>
            <w:color w:val="000000" w:themeColor="text1"/>
            <w:sz w:val="20"/>
            <w:szCs w:val="20"/>
            <w:u w:val="single"/>
          </w:rPr>
          <w:t xml:space="preserve">ПРИЛОЖЕНИЯ</w:t>
        </w:r>
        <w:r>
          <w:rPr>
            <w:color w:val="000000" w:themeColor="text1"/>
            <w:sz w:val="20"/>
            <w:szCs w:val="20"/>
          </w:rPr>
          <w:tab/>
        </w:r>
        <w:r>
          <w:rPr>
            <w:color w:val="000000" w:themeColor="text1"/>
            <w:sz w:val="20"/>
            <w:szCs w:val="20"/>
          </w:rPr>
          <w:fldChar w:fldCharType="begin"/>
        </w:r>
        <w:r>
          <w:rPr>
            <w:color w:val="000000" w:themeColor="text1"/>
            <w:sz w:val="20"/>
            <w:szCs w:val="20"/>
          </w:rPr>
          <w:instrText xml:space="preserve"> PAGEREF _Toc207986007 \h </w:instrText>
        </w:r>
        <w:r>
          <w:rPr>
            <w:color w:val="000000" w:themeColor="text1"/>
            <w:sz w:val="20"/>
            <w:szCs w:val="20"/>
          </w:rPr>
        </w:r>
        <w:r>
          <w:rPr>
            <w:color w:val="000000" w:themeColor="text1"/>
            <w:sz w:val="20"/>
            <w:szCs w:val="20"/>
          </w:rPr>
          <w:fldChar w:fldCharType="separate"/>
        </w:r>
        <w:r>
          <w:rPr>
            <w:color w:val="000000" w:themeColor="text1"/>
            <w:sz w:val="20"/>
            <w:szCs w:val="20"/>
          </w:rPr>
          <w:t xml:space="preserve">149</w:t>
        </w:r>
        <w:r>
          <w:rPr>
            <w:color w:val="000000" w:themeColor="text1"/>
            <w:sz w:val="20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6008" w:anchor="_Toc207986008" w:history="1">
        <w:r>
          <w:rPr>
            <w:color w:val="000000" w:themeColor="text1"/>
            <w:szCs w:val="20"/>
            <w:u w:val="single"/>
          </w:rPr>
          <w:t xml:space="preserve">Приложение 1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_Toc207986008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150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6009" w:anchor="_Toc207986009" w:history="1">
        <w:r>
          <w:rPr>
            <w:color w:val="000000" w:themeColor="text1"/>
            <w:szCs w:val="20"/>
            <w:u w:val="single"/>
          </w:rPr>
          <w:t xml:space="preserve">Карта-схема Нижегородской области с выделением территории Шахунского городского лесничества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_Toc207986009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150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6010" w:anchor="_Toc207986010" w:history="1">
        <w:r>
          <w:rPr>
            <w:color w:val="000000" w:themeColor="text1"/>
            <w:szCs w:val="20"/>
            <w:u w:val="single"/>
          </w:rPr>
          <w:t xml:space="preserve">Приложение 2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_Toc207986010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151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6011" w:anchor="_Toc207986011" w:history="1">
        <w:r>
          <w:rPr>
            <w:color w:val="000000" w:themeColor="text1"/>
            <w:szCs w:val="20"/>
            <w:u w:val="single"/>
          </w:rPr>
          <w:t xml:space="preserve">Поквартальная карта-схема подра</w:t>
        </w:r>
        <w:r>
          <w:rPr>
            <w:color w:val="000000" w:themeColor="text1"/>
            <w:szCs w:val="20"/>
            <w:u w:val="single"/>
          </w:rPr>
          <w:t xml:space="preserve">зделения лесов по целевому назначению с нанесением местоположения существующих и проектируемых особо охраняемых природных территорий и объектов, объектов лесной, лесоперерабатывающей инфраструктуры, объектов, не связанных с созданием лесной инфраструктуры;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_Toc207986011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151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6012" w:anchor="_Toc207986012" w:history="1">
        <w:r>
          <w:rPr>
            <w:color w:val="000000" w:themeColor="text1"/>
            <w:szCs w:val="20"/>
            <w:u w:val="single"/>
          </w:rPr>
          <w:t xml:space="preserve">Приложение 3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_Toc207986012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152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6013" w:anchor="_Toc207986013" w:history="1">
        <w:r>
          <w:rPr>
            <w:color w:val="000000" w:themeColor="text1"/>
            <w:szCs w:val="20"/>
            <w:u w:val="single"/>
          </w:rPr>
          <w:t xml:space="preserve">Карта–схема с распределением территории лесничества и участковых лесничеств по лесорастительным зонам и лесным районам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_Toc207986013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152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6014" w:anchor="_Toc207986014" w:history="1">
        <w:r>
          <w:rPr>
            <w:color w:val="000000" w:themeColor="text1"/>
            <w:szCs w:val="20"/>
            <w:u w:val="single"/>
          </w:rPr>
          <w:t xml:space="preserve">Карта–схема распределение территории лесничества по муниципальным районнам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_Toc207986014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153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6015" w:anchor="_Toc207986015" w:history="1">
        <w:r>
          <w:rPr>
            <w:color w:val="000000" w:themeColor="text1"/>
            <w:szCs w:val="20"/>
            <w:u w:val="single"/>
          </w:rPr>
          <w:t xml:space="preserve">Приложение 4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_Toc207986015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153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6016" w:anchor="_Toc207986016" w:history="1">
        <w:r>
          <w:rPr>
            <w:color w:val="000000" w:themeColor="text1"/>
            <w:szCs w:val="20"/>
            <w:u w:val="single"/>
          </w:rPr>
          <w:t xml:space="preserve">Карта–схема распределение территории лесничества по участковым лесничествам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_Toc207986016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154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rFonts w:ascii="Calibri" w:hAnsi="Calibri" w:cs="Arial"/>
          <w:color w:val="000000" w:themeColor="text1"/>
          <w14:ligatures w14:val="standardContextual"/>
        </w:rPr>
      </w:pPr>
      <w:r/>
      <w:hyperlink w:tooltip="#_Toc207986017" w:anchor="_Toc207986017" w:history="1">
        <w:r>
          <w:rPr>
            <w:color w:val="000000" w:themeColor="text1"/>
            <w:szCs w:val="20"/>
            <w:u w:val="single"/>
          </w:rPr>
          <w:t xml:space="preserve">Приложение 5</w:t>
        </w:r>
        <w:r>
          <w:rPr>
            <w:color w:val="000000" w:themeColor="text1"/>
            <w:szCs w:val="20"/>
          </w:rPr>
          <w:tab/>
        </w:r>
        <w:r>
          <w:rPr>
            <w:color w:val="000000" w:themeColor="text1"/>
            <w:szCs w:val="20"/>
          </w:rPr>
          <w:fldChar w:fldCharType="begin"/>
        </w:r>
        <w:r>
          <w:rPr>
            <w:color w:val="000000" w:themeColor="text1"/>
            <w:szCs w:val="20"/>
          </w:rPr>
          <w:instrText xml:space="preserve"> PAGEREF _Toc207986017 \h </w:instrText>
        </w:r>
        <w:r>
          <w:rPr>
            <w:color w:val="000000" w:themeColor="text1"/>
            <w:szCs w:val="20"/>
          </w:rPr>
        </w:r>
        <w:r>
          <w:rPr>
            <w:color w:val="000000" w:themeColor="text1"/>
            <w:szCs w:val="20"/>
          </w:rPr>
          <w:fldChar w:fldCharType="separate"/>
        </w:r>
        <w:r>
          <w:rPr>
            <w:color w:val="000000" w:themeColor="text1"/>
            <w:szCs w:val="20"/>
          </w:rPr>
          <w:t xml:space="preserve">154</w:t>
        </w:r>
        <w:r>
          <w:rPr>
            <w:color w:val="000000" w:themeColor="text1"/>
            <w:szCs w:val="20"/>
          </w:rPr>
          <w:fldChar w:fldCharType="end"/>
        </w:r>
      </w:hyperlink>
      <w:r>
        <w:rPr>
          <w:rFonts w:ascii="Calibri" w:hAnsi="Calibri" w:cs="Arial"/>
          <w:color w:val="000000" w:themeColor="text1"/>
          <w14:ligatures w14:val="standardContextual"/>
        </w:rPr>
      </w:r>
      <w:r>
        <w:rPr>
          <w:rFonts w:ascii="Calibri" w:hAnsi="Calibri" w:cs="Arial"/>
          <w:color w:val="000000" w:themeColor="text1"/>
          <w14:ligatures w14:val="standardContextual"/>
        </w:rPr>
      </w:r>
    </w:p>
    <w:p>
      <w:pPr>
        <w:ind w:right="-1"/>
        <w:jc w:val="both"/>
        <w:spacing w:after="100" w:line="240" w:lineRule="exact"/>
        <w:widowControl w:val="off"/>
        <w:tabs>
          <w:tab w:val="right" w:pos="10206" w:leader="dot"/>
        </w:tabs>
        <w:rPr>
          <w:szCs w:val="20"/>
        </w:rPr>
      </w:pPr>
      <w:r>
        <w:rPr>
          <w:color w:val="000000" w:themeColor="text1"/>
          <w:szCs w:val="20"/>
        </w:rPr>
        <w:fldChar w:fldCharType="end"/>
      </w:r>
      <w:r>
        <w:rPr>
          <w:szCs w:val="20"/>
        </w:rPr>
        <w:br w:type="page" w:clear="all"/>
      </w:r>
      <w:r>
        <w:rPr>
          <w:szCs w:val="20"/>
        </w:rPr>
      </w:r>
      <w:r>
        <w:rPr>
          <w:szCs w:val="20"/>
        </w:rPr>
      </w:r>
    </w:p>
    <w:p>
      <w:pPr>
        <w:ind w:left="-57"/>
        <w:jc w:val="center"/>
        <w:keepNext/>
        <w:spacing w:before="240" w:after="60"/>
        <w:rPr>
          <w:rFonts w:eastAsia="MS Mincho" w:cs="Arial"/>
          <w:b/>
          <w:bCs/>
          <w:sz w:val="28"/>
          <w:szCs w:val="32"/>
          <w:lang w:eastAsia="ja-JP"/>
        </w:rPr>
        <w:outlineLvl w:val="0"/>
      </w:pPr>
      <w:r>
        <w:rPr>
          <w:rFonts w:eastAsia="MS Mincho" w:cs="Arial"/>
          <w:b/>
          <w:bCs/>
          <w:sz w:val="28"/>
          <w:szCs w:val="32"/>
          <w:lang w:eastAsia="ja-JP"/>
        </w:rPr>
        <w:t xml:space="preserve">ВВЕДЕНИЕ</w:t>
      </w:r>
      <w:r>
        <w:rPr>
          <w:rFonts w:eastAsia="MS Mincho" w:cs="Arial"/>
          <w:b/>
          <w:bCs/>
          <w:sz w:val="28"/>
          <w:szCs w:val="32"/>
          <w:lang w:eastAsia="ja-JP"/>
        </w:rPr>
      </w:r>
      <w:r>
        <w:rPr>
          <w:rFonts w:eastAsia="MS Mincho" w:cs="Arial"/>
          <w:b/>
          <w:bCs/>
          <w:sz w:val="28"/>
          <w:szCs w:val="32"/>
          <w:lang w:eastAsia="ja-JP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Общие сведения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Настоящий лесохозяйственный регламент является основой для осуществления использования, охраны, защиты и воспроизводства лесов, расположенных в границах Шахунского городского лесничества. Разработан в соответствии с частью 7 </w:t>
      </w:r>
      <w:r>
        <w:rPr>
          <w:lang w:eastAsia="en-US"/>
        </w:rPr>
        <w:t xml:space="preserve">статьи 87 Лесного кодекса Российской Федерации (далее – Лесной кодекс), и приказом Минприроды России от 27.02.2017 г. № 72 «Об утверждении состава лесохозяйственных регламентов, порядка их разработки, сроков их действия и порядка внесения в них изменений».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Лесохозяйственный регламент содержит свод нормативов и параметров комплексного освоения лесов применительно к терр</w:t>
      </w:r>
      <w:r>
        <w:rPr>
          <w:lang w:eastAsia="en-US"/>
        </w:rPr>
        <w:t xml:space="preserve">итории, лесорастительным условиям лесничества, определяет правовой режим лесных участков, при этом лесничий самостоятельно планирует, проектирует и обеспечивает деятельность лесничества, руководствуясь нормами и ограничениями лесохозяйственного регламента.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Положения лесохозяйственного регламента, не соответствующие правовым актам Российской Федерации и Нижегородской области после его утверждения, не применяются; вместо них применяются соответствующие положения действующих правовых актов.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Лесной кодекс устанав</w:t>
      </w:r>
      <w:r>
        <w:rPr>
          <w:lang w:eastAsia="en-US"/>
        </w:rPr>
        <w:t xml:space="preserve">ливает обязательность исполнения включенных в лесохозяйственный регламент требований всеми гражданами и юридическими лицами, осуществляющими использование, охрану, защиту, воспроизводство лесов в границах лесничества (пункт 6 статьи 87 Лесного кодекса РФ).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Невыполнение лесохозяйственного регламента является основанием для</w:t>
      </w:r>
      <w:r>
        <w:rPr>
          <w:lang w:eastAsia="en-US"/>
        </w:rPr>
        <w:t xml:space="preserve"> расторжения договоров аренды лесных участков, договоров купли-продажи лесных насаждений, принудительного прекращения права постоянного (бессрочного) пользования или безвозмездного пользования лесными участками (статьи 24, 51, 60.1, 61 Лесного кодекса РФ).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Основание для разработки лесохозяйственного регламента лесничества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Основанием для разработки Лесохозяйственн</w:t>
      </w:r>
      <w:r>
        <w:rPr>
          <w:lang w:eastAsia="en-US"/>
        </w:rPr>
        <w:t xml:space="preserve">ого регламента Шахунского городского лесничества является Муниципальный контракт № 38/3 на выполнение работ по лесоустройству городских лесов г.о.г. Шахунья Нижегородской области и разработке лесохозяйственного регламента Шахунского городского лесничества.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Срок действия разрабатываемого лесохозяйственного регламента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Срок действия лесохозяйственного регламента - 10 лет с момента его утверждения в установленном порядке.</w:t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Разработчик лесохозяйственного регламента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ООО «Марлеспроект», действующее на основании Устава. Почтовый и юридический адрес разработчика: 424000, Республика Марий Эл, г. Йошкар-Ола, ул. Петрова, 28, офис 3, тел. (код 8362) 33-03-04; факс 33-03-04. E-mail: marlesproekt@mail.ru</w:t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Состав лесохозяйственного регламента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Состав и с</w:t>
      </w:r>
      <w:r>
        <w:rPr>
          <w:lang w:eastAsia="en-US"/>
        </w:rPr>
        <w:t xml:space="preserve">одержание документов лесохозяйственного регламента лесничества определены приказом Минприроды России от 27.02.2017 г. № 72 «Об утверждении состава лесохозяйственных регламентов, порядка их разработки, сроков их действия и порядка внесения в них изменений».</w:t>
      </w:r>
      <w:r>
        <w:rPr>
          <w:lang w:eastAsia="en-US"/>
        </w:rPr>
      </w:r>
      <w:r>
        <w:rPr>
          <w:lang w:eastAsia="en-US"/>
        </w:rPr>
      </w:r>
    </w:p>
    <w:p>
      <w:pPr>
        <w:jc w:val="both"/>
        <w:spacing w:line="276" w:lineRule="auto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</w:r>
      <w:r>
        <w:rPr>
          <w:rFonts w:eastAsia="Calibri"/>
          <w:b/>
          <w:sz w:val="22"/>
          <w:szCs w:val="22"/>
          <w:lang w:eastAsia="en-US"/>
        </w:rPr>
      </w:r>
      <w:r>
        <w:rPr>
          <w:rFonts w:eastAsia="Calibri"/>
          <w:b/>
          <w:sz w:val="22"/>
          <w:szCs w:val="22"/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Задачи регламента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Лесохозяйственный регламент представляет собой совокупность правил, лес</w:t>
      </w:r>
      <w:r>
        <w:rPr>
          <w:lang w:eastAsia="en-US"/>
        </w:rPr>
        <w:t xml:space="preserve">оводственных требований и нормативов, определяющих порядок деятельности лесничества и являющихся основой использования, охраны, защиты и воспроизводства лесов в границах лесничества в соответствии с нормативными правовыми актами в области лесных отношений.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лесохозяйственном регламенте в отношении лесов, расположенных в границах городского лесничества, устанавливаются: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виды разрешенного использования лесов;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возрасты рубок, расчетная лесосека, сроки использования лесов и другие параметры их разрешенного использования;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ограничение использования лесов;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требования к охране, защите, воспроизводству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 как совокупность лесной растительности, земли, животного мира и других ко</w:t>
      </w:r>
      <w:r>
        <w:rPr>
          <w:lang w:eastAsia="en-US"/>
        </w:rPr>
        <w:t xml:space="preserve">мпонентов окружающей среды имеет важное экологическое, экономическое и социальное значение. Для использования лесов в интересах человека без ущерба для окружающей среды необходимо произвести их инвентаризацию и организовать в них ведение лесного хозяйства.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Ведение лесного хозяйства должно обеспечивать: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-сохранение и усиление средообразующих, водоохранных, защитных, санитарно-гигиенических и других полезных свойств леса в интересах здоровья человека;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-многоцелевое, непрерывное, неистощительное пользование лесным фондом для удовлетворения потребностей общества и отдельных граждан в лесных ресурсах;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-воспроизводство, улучшение породного состава и качества лесов, повышение их продуктивности, охрану и защиту;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рациональное использование земель городских лесов;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сохранение биологического разнообразия.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Статьей 13 Федерального закона от 04.12.2006 г. №201-ФЗ «О введении в действие Лесного кодекса Р</w:t>
      </w:r>
      <w:r>
        <w:rPr>
          <w:lang w:eastAsia="en-US"/>
        </w:rPr>
        <w:t xml:space="preserve">оссийской Федерации» (далее – Федеральный закон №201-ФЗ) определено, что до приведения в соответствие с Лесным кодексом законов и иных нормативных правовых актов, регулирующих лесные отношения, федеральные законы и иные нормативные правовые акты Российской</w:t>
      </w:r>
      <w:r>
        <w:rPr>
          <w:lang w:eastAsia="en-US"/>
        </w:rPr>
        <w:t xml:space="preserve"> Федерации, а также акты законодательства Союза ССР, действующие на территории Российской Федерации в пределах и в порядке, которые предусмотрены законодательством Российской Федерации, применяются постольку, поскольку они не противоречат Лесному кодексу. </w:t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Информационная база для составления лесохозяйственного регламента: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разработке лесохозяйственного регламента использовались: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материалы лесоустройства 2025 года, </w:t>
      </w:r>
      <w:r>
        <w:t xml:space="preserve">таксация лесов осуществлялась по I таксационному разряду лесов глазомерным способом в соответствии с требованиями Лесоустроительной инструкции,</w:t>
      </w:r>
      <w:r>
        <w:rPr>
          <w:lang w:eastAsia="en-US"/>
        </w:rPr>
        <w:t xml:space="preserve"> методических и нормативных документов;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материалы специальных изысканий и исследований, документы территориального планирования.</w:t>
      </w:r>
      <w:r>
        <w:rPr>
          <w:lang w:eastAsia="en-US"/>
        </w:rPr>
      </w:r>
      <w:r>
        <w:rPr>
          <w:lang w:eastAsia="en-US"/>
        </w:rPr>
      </w:r>
    </w:p>
    <w:p>
      <w:pPr>
        <w:ind w:firstLine="567"/>
        <w:jc w:val="both"/>
        <w:spacing w:line="276" w:lineRule="auto"/>
        <w:rPr>
          <w:rFonts w:eastAsia="Calibri" w:cs="Arial"/>
          <w:sz w:val="20"/>
          <w:szCs w:val="22"/>
          <w:lang w:eastAsia="en-US"/>
        </w:rPr>
      </w:pPr>
      <w:r>
        <w:rPr>
          <w:rFonts w:eastAsia="Calibri" w:cs="Arial"/>
          <w:sz w:val="20"/>
          <w:szCs w:val="22"/>
          <w:lang w:eastAsia="en-US"/>
        </w:rPr>
        <w:br w:type="page" w:clear="all"/>
      </w:r>
      <w:r>
        <w:rPr>
          <w:rFonts w:eastAsia="Calibri" w:cs="Arial"/>
          <w:sz w:val="20"/>
          <w:szCs w:val="22"/>
          <w:lang w:eastAsia="en-US"/>
        </w:rPr>
      </w:r>
      <w:r>
        <w:rPr>
          <w:rFonts w:eastAsia="Calibri" w:cs="Arial"/>
          <w:sz w:val="20"/>
          <w:szCs w:val="22"/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Перечень законодательных и иных нормативных правовых актов, нормативно-технических, методических и проектных документов, на основе которых разработан лесохозяйственный регламент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ind w:firstLine="567"/>
        <w:jc w:val="center"/>
        <w:rPr>
          <w:rFonts w:eastAsia="Calibri" w:cs="Arial"/>
          <w:b/>
          <w:sz w:val="20"/>
          <w:szCs w:val="22"/>
          <w:lang w:eastAsia="en-US"/>
        </w:rPr>
      </w:pPr>
      <w:r>
        <w:rPr>
          <w:rFonts w:eastAsia="Calibri" w:cs="Arial"/>
          <w:b/>
          <w:sz w:val="20"/>
          <w:szCs w:val="22"/>
          <w:lang w:eastAsia="en-US"/>
        </w:rPr>
      </w:r>
      <w:r>
        <w:rPr>
          <w:rFonts w:eastAsia="Calibri" w:cs="Arial"/>
          <w:b/>
          <w:sz w:val="20"/>
          <w:szCs w:val="22"/>
          <w:lang w:eastAsia="en-US"/>
        </w:rPr>
      </w:r>
      <w:r>
        <w:rPr>
          <w:rFonts w:eastAsia="Calibri" w:cs="Arial"/>
          <w:b/>
          <w:sz w:val="20"/>
          <w:szCs w:val="22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Лесохозяйственный регламент составлен на основе дей</w:t>
      </w:r>
      <w:r>
        <w:rPr>
          <w:lang w:eastAsia="en-US"/>
        </w:rPr>
        <w:t xml:space="preserve">ствующих федеральных законов, постановлений Правительства Российской Федерации, нормативных правовых актов Министерства природных ресурсов и экологии Российской Федерации, Федерального агентства лесного хозяйства Российской Федерации, нормативных документо</w:t>
      </w:r>
      <w:r>
        <w:rPr>
          <w:lang w:eastAsia="en-US"/>
        </w:rPr>
        <w:t xml:space="preserve">в Правительства Нижегородской области, Законодательного Собрания Нижегородской области, Губернатора Нижегородской области, Администрации муниципального округа город Шахунья Нижегородской области. Перечень законов и нормативных правовых актов приведен ниже.</w:t>
      </w:r>
      <w:r>
        <w:rPr>
          <w:lang w:eastAsia="en-US"/>
        </w:rPr>
      </w:r>
      <w:r>
        <w:rPr>
          <w:lang w:eastAsia="en-US"/>
        </w:rPr>
      </w:r>
    </w:p>
    <w:p>
      <w:pPr>
        <w:jc w:val="both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</w:r>
      <w:r>
        <w:rPr>
          <w:rFonts w:eastAsia="Calibri"/>
          <w:sz w:val="18"/>
          <w:szCs w:val="18"/>
          <w:lang w:eastAsia="en-US"/>
        </w:rPr>
      </w:r>
      <w:r>
        <w:rPr>
          <w:rFonts w:eastAsia="Calibri"/>
          <w:sz w:val="18"/>
          <w:szCs w:val="18"/>
          <w:lang w:eastAsia="en-US"/>
        </w:rPr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61"/>
        <w:gridCol w:w="2774"/>
      </w:tblGrid>
      <w:tr>
        <w:trPr>
          <w:jc w:val="center"/>
          <w:trHeight w:val="288"/>
          <w:tblHeader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Наименование нормативного правового документа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Дата и номер документа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168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ind w:left="324" w:right="307" w:hanging="2"/>
              <w:jc w:val="center"/>
              <w:widowControl w:val="off"/>
              <w:rPr>
                <w:rFonts w:eastAsia="Calibri"/>
                <w:b/>
                <w:bCs/>
                <w:sz w:val="22"/>
                <w:szCs w:val="22"/>
              </w:rPr>
              <w:outlineLvl w:val="2"/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Федеральные законы</w:t>
            </w:r>
            <w:r>
              <w:rPr>
                <w:rFonts w:eastAsia="Calibri"/>
                <w:b/>
                <w:bCs/>
                <w:sz w:val="22"/>
                <w:szCs w:val="22"/>
              </w:rPr>
            </w:r>
            <w:r>
              <w:rPr>
                <w:rFonts w:eastAsia="Calibri"/>
                <w:b/>
                <w:bCs/>
                <w:sz w:val="22"/>
                <w:szCs w:val="22"/>
              </w:rPr>
            </w:r>
          </w:p>
        </w:tc>
      </w:tr>
      <w:tr>
        <w:trPr>
          <w:jc w:val="center"/>
          <w:trHeight w:val="173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Лесной кодекс Российской Федерации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04.12.2006 № 200-ФЗ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26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Федеральный закон «О введении в действие Лесного кодекса Российской Федерации»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04.12.2006 № 201-ФЗ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173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Земельный кодекс Российской Федерации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25.10.2001 № 136-ФЗ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22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Федеральный закон «О введении в действие Земельного кодекса Российской Федерации»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25.10.2001 № 137-ФЗ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168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Водный кодекс Российской Федерации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03.06.2006 № 74-ФЗ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168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Федеральный закон «Об особо охраняемых природных территориях»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14.03.1995 № 33-ФЗ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31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Федеральный закон «О наркотических средствах и психотропных веществах»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25.12.2023 № 670-ФЗ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8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Федеральный закон «Об охоте и сохранении охотничьих ресурсов и о внесении изменений в отдельные законодательные акты Российской Федерации»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24.07.2009 № 209-ФЗ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173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Федеральный закон «О пожарной безопасности»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21.12.1994 № 69-ФЗ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168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Федеральный закон «О животном мире»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24.04.1995 № 52-ФЗ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168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Федеральный закон «Об охране окружающей среды»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10.01.2002 № 7-ФЗ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163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Закон Российской Федерации «О недрах»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21.02.1992 № 2395-1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31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Федеральный закон «О переводе земель или земельных участков из одной категории в другую»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21.12.2004 № 172-ФЗ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168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Федеральный закон «Об электроэнергетике»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26.03.2003 № 35-ФЗ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168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Федеральный закон «О газоснабжении в Российской Федерации»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31.03.1999 № 69-ФЗ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173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Федеральный закон «О свободе совести и религиозных объединениях»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26.09.1997 № 125-ФЗ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22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Федеральный закон «О безопасном обращении с пестицидами и агрохимикатами»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19.07.1997 № 109-ФЗ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168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Федеральный закон «О безопасности гидротехнических сооружений»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21.07.1997 № 117-ФЗ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17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Федеральный закон «О карантине растений»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21.07.2014 № 206-ФЗ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85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Федеральный закон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26.12.2008 № 294-ФЗ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168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Кодекс Российской Федерации об административных правонарушениях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30.12.2001 № 195-ФЗ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31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Федеральный закон «О защите населения и территорий от чрезвычайных ситуаций природного и техногенного характера»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21.12.1994 № 68-ФЗ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8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Федеральный закон «О внесении изменений в Лесной кодекс Российской Федерации в части совершенствования регулирования защиты лесов от вредных организмов»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30.12.2015 № 455-ФЗ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168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Постановления Правительства Российской Федерации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31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Российской Федерации «Об утверждении правил санитарной безопасности в лесах»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09.12.2020 № 2047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22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Российской Федерации «Об утверждении правил пожарной безопасности в лесах»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07.10.2020 № 1614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9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Российской Федерации «Об утверждении Правил формирования и ведения Российского регистра гидротехнических сооружений»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20.11.2020 № 1893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26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Российской Федерации «О подготовке и принятия решения о предоставлении водного объекта в пользование»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19.01.2022 № 18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643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Российской Федерации «Об утверждении Правил определения размеров земельных участков для размещения воздушных линий электропередачи и опор линий связи, обслуживающих электрические сети»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11.08.2003 № 486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279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Российской Федерации «О порядке установления охранных зон объектов электросетевого хозяйства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и особых условий использования земельных участков, расположенных в границах таких зон» (вместе с «Правилами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зон»)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24.02.2009 № 160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26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Российской Федерации «Об утверждении Правил охраны газораспределительных сетей»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20.11.2000 № 878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8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Российской Федерации «О порядке установления и использования полос отвода и охранных зон железных дорог»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12.10.2006 № 611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802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ие Правительства Российской Федерации «Об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31.05.2025 № 813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31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Российской Федерации «Правила охраны линий и сооружений связи Российской Федерации»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09.06.1995 № 578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1118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Российской Федерации «О реализации древесины, которая получена при использовании лесов, расположенных на землях лесного фонда, в соответст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вии со статьями 43-46 Лесного кодекса Российской Федерации» (вместе с «Правилами реализации древесины, которая получена при использовании лесов, расположенных на землях лесного фонда, в соответствии со статьями 43- 46 Лесного кодекса Российской Федерации»)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23.07.2009 № 604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9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Распоряжение Правительства Российской Федерации «Об утверждении Перечня объектов лесной инфраструктуры для защитных лесов, эксплуатационных лесов и резервных лесов»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17.07.2012 № 1283-р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643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Распоряжение Правительства Российской Федерации «Об утверждении Перечня объектов капитального строительства, не связанных с созданием лесной инфраструктуры, для защитных лесов, эксплуатационных лесов, резервных лесов»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30.04.2022 № 1084-р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26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Распоряжение Правительства Российской Федерации «Об утверждении перечня объектов, относящихся к охотничьей инфраструктуре»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11.07.2017 № 1469-р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22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Российской Федерации «О мерах противопожарного обустройства лесов»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16.04.2011 № 281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9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Российской Федерации «Об утверждении правил разработки и утверждения плана тушения лесных пожаров и его формы»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17.05.2011 № 377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8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Российской Федерации «Об утверждении правил разработки сводного плана тушения лесных пожаров на территории субъекта Российской Федерации»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18.05.2011 № 378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811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Росс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ийской Федерации «Об утверждении правил изменения границ земель, на которых располагаются леса, указанные в пунктах 3 и 4 части 1 статьи 114 Лесного кодекса Российской Федерации, и определения функциональных зон в лесах, расположенных в лесопарковых зонах»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21.12.2019 № 1755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638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Российской Федерации «Об утверждения Положения о федеральном государственном надзоре в области охраны, воспроизводства и использования объектов животного мира и среды их обитания»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05.06.2013 № 476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31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Российской Федерации «О проведении рекультивации и консервации земель»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10.07.2018 № 800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22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ind w:left="324" w:right="307" w:hanging="2"/>
              <w:jc w:val="center"/>
              <w:widowControl w:val="off"/>
              <w:rPr>
                <w:rFonts w:eastAsia="Calibri"/>
                <w:b/>
                <w:bCs/>
                <w:sz w:val="22"/>
                <w:szCs w:val="22"/>
              </w:rPr>
              <w:outlineLvl w:val="2"/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Нормативные документы Министерства природных ресурсов и экологии Российской Федерации, Федерального агентства лесного хозяйства</w:t>
            </w:r>
            <w:r>
              <w:rPr>
                <w:rFonts w:eastAsia="Calibri"/>
                <w:b/>
                <w:bCs/>
                <w:sz w:val="22"/>
                <w:szCs w:val="22"/>
              </w:rPr>
            </w:r>
            <w:r>
              <w:rPr>
                <w:rFonts w:eastAsia="Calibri"/>
                <w:b/>
                <w:bCs/>
                <w:sz w:val="22"/>
                <w:szCs w:val="22"/>
              </w:rPr>
            </w:r>
          </w:p>
        </w:tc>
      </w:tr>
      <w:tr>
        <w:trPr>
          <w:jc w:val="center"/>
          <w:trHeight w:val="49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Федерального агентства лесного хозяйства «Об определении количества лесничеств на территории Нижегородской области и установлении их границ»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09.10.2008 № 289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8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Федерального агентства лесного хозяйства «Об утверждении Перечня видов (пород) деревьев и кустарников, заготовка древесины которых не допускается»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05.12.2011 № 513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26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Федерального агентства лесного хозяйства «Об утверждении Порядка исчисления расчетной лесосеки»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27.05.2011 № 191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643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Правил заготовки древесины и особенностей заготовки древесины в лесничествах, указанных в статье 23 Лесного кодекса Российской Федерации»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01.12.2020 № 993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811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видов лесосечных работ, порядка и последовательности их проведения, формы технологической карты лесосечных работ, формы акта осмотра лесосеки и порядка осмотра лесосеки»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17.01.2022 № 23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17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Правил заготовки живицы»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09.11.2020 № 911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653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Правил использования лесов для выращивания лесных плодовых, ягодных, декоративных растений, лекарственных растений»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28.07.2020 № 497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8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Правил заготовки пищевых лесных ресурсов и сбора лекарственных растений»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28.07.2011 г. № 494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85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Правил заготовки и сбора недревесных лесных ресурсов»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28.07.2011 г. № 496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797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рации «Об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участка, с установлением или без установления сервитута, публичного сервитута»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02.07.2020 № 408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653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Правил использования лесов для осуществления научно-исследовательской деятельности, образовательной деятельности»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27.07.2020 № 487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8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Правил использования лесов для осуществления рекреационной деятельности»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09.11.2020 № 908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26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Стандарт отрасли «Использование лесов в рекреационных целях. Термины и определения»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ОСТ 56-84-85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31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Стандарт отрасли «Методы и единицы измерения рекреационных нагрузок на лесные природные комплексы»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ОСТ56-100-95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22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Стандарт отрасли «Охрана лесов от пожаров, противопожарные разрывы и минерализованные полосы. Критерии качества и оценки состояния»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ОСТ 56-103-98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26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Стандарт отрасли «Знаки натурные, лесоустроительные и лесохозяйственные. Типы, размеры и общие технические требования»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ОСТ 56-44-80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1123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Правил использования лесов для осуществления геологического изучения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недр, разведки и добычи полезных ископаемых и перечня случаев использования лесов в целях осуществления геологического изучения недр, разведки и добычи полезных ископаемых без предоставления лесного участка, с установлением или без установления сервитута»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07.07.2020 № 417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96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Правил использования лесов для строительства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, реконструкции, эксплуатации линейных объектов и перечня случаев использования лесов для строительства, реконструкции, эксплуатации линейных объектов без предоставления лесного участка, с установлением или без установления сервитута, публичного сервитута»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10.07.2020 № 434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8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Правил использования лесов для создания и эксплуатации объектов лесоперерабатывающей инфраструктуры»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31.01.2022 № 54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31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Об утверждении Состава проекта освоения лесов, порядка его разработки и внесения в него изменений, требований к формату проекта освоения лесов в форме электронного документа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16.11.2021 N 864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638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состава лесохозяйственных регламентов, порядка их разработки, сроков их действия и порядка внесения в них изменений»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27.02.2017 № 72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9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форм ведения государственного лесного реестра»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24.12.2021 № 1007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638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Особенностей использования, охраны, зашиты, воспроизводства лесов, расположенных на особо охраняемых природных территориях»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12.08.2021 № 558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653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Стратегии сохранения редких и находящихся под угрозой исчезновения видов животных, растений и грибов»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06.04.2004 № 323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8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Порядка осуществления мониторинга пожарной опасности в лесах и лесных пожаров»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23.06.2014 № 276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26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Правил тушения лесных пожаров»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01.04.2022 № 244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643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России «Об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15.11.2016 № 597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9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Норм наличия средств предупреждения и тушения лесных пожаров при использовании лесов»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28.03.2014 № 161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638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классификации природной пожарной опасности лесов и классификации пожарной опасности в лесах в зависимости от условий погоды»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23.01.2025 № 38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31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установлении нормативов противопожарного обустройства лесов» 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09.04.2025 № 184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802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Федеральн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ого агентства лесного хозяйства «Об утверждении методических указаний по вопросам организации и функционирования специализированных диспетчерских служб органов исполнительной власти субъектов Российской Федерации, уполномоченных в области лесных отношений»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28.05.2012 № 218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26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Рекомендации по противопожарной профилактике в лесах и регламентации работы лесопожарных служб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утверждены ФСЛХ 17.11.1997 г.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85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Ведомственные строительные нормы. Инструкция по проектированию лесохозяйственных автомобильных дорог ВСН 7-82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утверждена</w:t>
            </w:r>
            <w:r>
              <w:rPr>
                <w:rFonts w:eastAsia="Calibri"/>
                <w:sz w:val="18"/>
                <w:szCs w:val="18"/>
                <w:lang w:eastAsia="en-US"/>
              </w:rPr>
              <w:tab/>
              <w:t xml:space="preserve">приказом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Гослесхоза</w:t>
            </w:r>
            <w:r>
              <w:rPr>
                <w:rFonts w:eastAsia="Calibri"/>
                <w:sz w:val="18"/>
                <w:szCs w:val="18"/>
                <w:lang w:eastAsia="en-US"/>
              </w:rPr>
              <w:tab/>
              <w:t xml:space="preserve">СССР от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15.10.1982 №5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9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Федерального агентства лесного хозяйства «Об утверждении методических документов», «Методические рекомендации по проведению контроля содержания радионуклидов в лесных ресурсах»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16.03.2009 № 81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8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Правил ликвидации очагов вредных организмов»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09.11.2020 № 913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9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Правил осуществления мероприятий по предупреждению распространения вредных организмов»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09.11.2020 № 912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9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Порядка проведения лесопатологических обследований и формы акта лесопатологического обследования»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09.11.2020 № 910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797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х ресурсов и экологии Российской Федерации «Об утверждении Правил лесоразведения, формы, состава, порядка согласования проекта лесоразведения, оснований для отказа в его согласовании, а также требований к формату в электронной форме проекта лесоразведения»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20.12.2021 № 978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3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Порядка лесозащитного районирования»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09.01.2017 № 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85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Порядка использования районированных семян лесных растений основных лесных древесных пород»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09.11.2020 № 909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797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экологии Российской Федерации «Об утверждении Правил лесовосстановления, формы, состава, порядка согласования проекта лесовосстановления, оснований для отказа в его согласовании, а также требований к формату в электронной форме проекта лесовосстановления»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29.12.2021 № 1024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31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Правил ухода за лесами»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30.07.2020 № 534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638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Правил создания и выделения объектов лесного семеноводства (лесосеменных плантаций, постоянных лесосеменных участков и подобных объектов)»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20.10.2015 № 438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653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Порядка отнесения земель, предназначенных для лесовосстановления, к землям, на которых расположены леса, и формы соответствующего акта»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11.03.2019 № 150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17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Правил охоты»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24.07.2020 № 477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2794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Российской Федерации "Об утверждении Правил осуществления лесовосстановления или лесоразведения в случае, предусмотренном частью 4 статьи 63 1 Лесного кодекса Российской Федерации, о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признании утратившим силу постановления Правительства Российской Федерации от 7 мая 2019 г. № 566 и внесении изменения в перечень нормативных правовых актов и групп нормативных правовых актов Правительства Российской Федерации, нормативных правовых актов,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отдельных положений нормативных правовых актов и групп нормативных правовых актов федеральных органов исполнительной власти, правовых актов, отдельных положений правовых актов, групп правовых актов исполнительных и распорядительных органов государственной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власти РСФСР и Союза ССР, решений Государственной комиссии по радиочастотам, содержащих обязательные требования, в отношении которых не применяются положения частей 1, 2 и 3 статьи 15 Федерального закона "Об обязательных требованиях в Российской Федерации"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18.05.2022 № 897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8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Федерального агентства по техническому регулированию и метрологии «Об утверждении ГОСТ Р 58004-2017 Лесовосстановление. Технические условия»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28.11.2017 № 1847-ст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806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ологии Российской Федерации «Об утверждении нормативов допустимого изъятия охотничьих ресурсов, нормативов биотехнических мероприятий и о признании утратившим силу приказа Министерства природных ресурсов и экологии Российской Федерации от 25.11.2020 № 965»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27.01.2022 № 49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802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ва природных ресурсов и экологии Российской Федерации «Об утверждении Административного регламента Федеральной службы по надзору в сфере природопользования по предоставлению государственной услуги по выдаче разрешений на трансграничное перемещение отходов»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20.05.2020 № 558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802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Российс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кой Федерации «Об утверждении методики исчисления размера вреда, причиненного объектам животного мира, занесенным в Красную книгу Российской Федерации, а также иным объектам животного мира, не относящимся к объектам охоты и рыболовства и среде их обитания»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28.04.2008 № 107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797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ой Федерации «Об утверждении административного регламента предоставления органом государственной власти субъекта Российской Федерации в области лесных отношений государственной услуги по предоставлению лесных участков в постоянное (бессрочное) пользование»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25.10.2016 № 558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811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и Российской Федерации «Об утверждении административного регламента предоставления органом государственной власти субъекта Российской Федерации в области лесных отношений государственной услуги по предоставлению лесных участков в безвозмездное пользование»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25.10.2016 № 559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22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природных ресурсов и экологии Российской Федерации «Об утверждении Лесоустроительной инструкции»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05.08.2022 № 510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1026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иказ Федерального агентства лесного хозяйства «Об отнесении лесов на территории Шахунского городского лесничества, расположенного на землях населенных пунктов городского округа город Шахунья Нижегородской области, к защитным лесам и установлении их границ»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16.02.2024 № 83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31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ind w:left="324" w:right="307" w:hanging="2"/>
              <w:jc w:val="center"/>
              <w:widowControl w:val="off"/>
              <w:rPr>
                <w:rFonts w:eastAsia="Calibri"/>
                <w:b/>
                <w:bCs/>
                <w:sz w:val="22"/>
                <w:szCs w:val="22"/>
              </w:rPr>
              <w:outlineLvl w:val="2"/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Нормативные правовые акты Правительства Нижегородской области, Законодательного Собрания Нижегородской области, Администрации Нижегородской области, Губернатора Нижегородской области</w:t>
            </w:r>
            <w:r>
              <w:rPr>
                <w:rFonts w:eastAsia="Calibri"/>
                <w:b/>
                <w:bCs/>
                <w:sz w:val="22"/>
                <w:szCs w:val="22"/>
              </w:rPr>
            </w:r>
            <w:r>
              <w:rPr>
                <w:rFonts w:eastAsia="Calibri"/>
                <w:b/>
                <w:bCs/>
                <w:sz w:val="22"/>
                <w:szCs w:val="22"/>
              </w:rPr>
            </w:r>
          </w:p>
        </w:tc>
      </w:tr>
      <w:tr>
        <w:trPr>
          <w:jc w:val="center"/>
          <w:trHeight w:val="638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Нижегородской области «Об утверждении перечня автомобильных дорог общего пользования регионального или межмуниципального значения, находящихся в государственной собственности Нижегородской области»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27.05.2008 № 207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31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Распоряжение Правительства Нижегородской области «Об особо охраняемых природных территориях»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10.08.2006 № 591-Р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8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Нижегородской области «Об утверждении Концепции областной целевой программы «Экологическая безопасность Нижегородской области на 2013 - 2017 годы»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26.02.2010 № 102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9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Нижегородской области «Об утверждении Стратегии и Плана действий по сохранению биоразнообразия Нижегородской области»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19.08.2020 № 706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802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Нижегород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ской области «Об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 в Нижегородской области».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10.06.2008 № 231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9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Приказ Министерства экологии и природных ресурсов Нижегородской области «Об утверждении плана действий по сохранению биологического разнообразия Нижегородской области на 2012год»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29.03.2012 № 354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80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Правительства Нижегородской области «Об утверждении схемы территориального планирования Нижегородской области» (с изменениями на 01.12.2015 года)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29.04.2010 № 254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26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Закон Нижегородской области «О заготовке лесных ресурсов гражданами для собственных нужд на территории Нижегородской области»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07.11.2022 № 157-З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49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Закон Нижегородской области «Об исключительных случаях заготовки лесных ресурсов на основании договоров купли-продажи лесных насаждений»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14.12.2023 № 143-З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22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Закон Нижегородской области «Об охоте и о сохранении охотничьих ресурсов в Нижегородской области»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30.03.2010 № 42-3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802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Указ Губернатора Нижегородской области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«Об определении видов разрешенной охоты, сроков охоты, допустимых для использования орудий охоты и иных ограничений охоты в охотничьих угодьях на территории Нижегородской области, за исключением особо охраняемых природных территорий федерального значения»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30.12.2020 № 221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6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Лесной план Нижегородской области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Утвержден Указом Губернатора Нижегородской области от 27.12.2018 г. № 179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6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3604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Постановление администрации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городского округа город Шахунья Нижегородской области «О создании Шахунского городского лесничества на землях населенных пунктов городского округа город Шахунья Нижегородской области, занятых лесами, установлении границ Шахунского городского лесничества» 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96" w:type="pct"/>
            <w:vAlign w:val="center"/>
            <w:textDirection w:val="lrTb"/>
            <w:noWrap w:val="false"/>
          </w:tcPr>
          <w:p>
            <w:pPr>
              <w:ind w:left="57" w:right="57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01.02.2024 № 129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</w:tbl>
    <w:p>
      <w:pPr>
        <w:jc w:val="both"/>
        <w:spacing w:line="276" w:lineRule="auto"/>
        <w:rPr>
          <w:rFonts w:eastAsia="Calibri"/>
          <w:sz w:val="20"/>
          <w:szCs w:val="22"/>
          <w:lang w:eastAsia="en-US"/>
        </w:rPr>
      </w:pP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jc w:val="both"/>
        <w:spacing w:line="276" w:lineRule="auto"/>
        <w:rPr>
          <w:rFonts w:eastAsia="Calibri"/>
          <w:sz w:val="20"/>
          <w:szCs w:val="22"/>
          <w:lang w:eastAsia="en-US"/>
        </w:rPr>
      </w:pP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jc w:val="both"/>
        <w:spacing w:line="276" w:lineRule="auto"/>
        <w:rPr>
          <w:rFonts w:eastAsia="Calibri"/>
          <w:sz w:val="20"/>
          <w:szCs w:val="22"/>
          <w:lang w:eastAsia="en-US"/>
        </w:rPr>
      </w:pP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jc w:val="both"/>
        <w:spacing w:line="276" w:lineRule="auto"/>
        <w:rPr>
          <w:b/>
          <w:bCs/>
          <w:sz w:val="28"/>
          <w:szCs w:val="28"/>
          <w:lang w:eastAsia="en-US"/>
        </w:rPr>
      </w:pPr>
      <w:r>
        <w:rPr>
          <w:rFonts w:eastAsia="Calibri"/>
          <w:sz w:val="20"/>
          <w:szCs w:val="22"/>
          <w:lang w:eastAsia="en-US"/>
        </w:rPr>
        <w:br w:type="page" w:clear="all"/>
      </w:r>
      <w:r>
        <w:rPr>
          <w:b/>
          <w:bCs/>
          <w:sz w:val="28"/>
          <w:szCs w:val="28"/>
          <w:lang w:eastAsia="en-US"/>
        </w:rPr>
      </w:r>
      <w:r>
        <w:rPr>
          <w:b/>
          <w:bCs/>
          <w:sz w:val="28"/>
          <w:szCs w:val="28"/>
          <w:lang w:eastAsia="en-US"/>
        </w:rPr>
      </w:r>
    </w:p>
    <w:p>
      <w:pPr>
        <w:ind w:left="-57"/>
        <w:jc w:val="center"/>
        <w:keepNext/>
        <w:spacing w:before="240" w:after="60"/>
        <w:rPr>
          <w:rFonts w:eastAsia="MS Mincho" w:cs="Arial"/>
          <w:b/>
          <w:bCs/>
          <w:sz w:val="28"/>
          <w:szCs w:val="32"/>
          <w:lang w:eastAsia="ja-JP"/>
        </w:rPr>
        <w:outlineLvl w:val="0"/>
      </w:pPr>
      <w:r>
        <w:rPr>
          <w:rFonts w:eastAsia="MS Mincho" w:cs="Arial"/>
          <w:b/>
          <w:bCs/>
          <w:sz w:val="28"/>
          <w:szCs w:val="32"/>
          <w:lang w:eastAsia="ja-JP"/>
        </w:rPr>
        <w:t xml:space="preserve">ГЛАВА 1 ОБЩИЕ СВЕДЕНИЯ</w:t>
      </w:r>
      <w:r>
        <w:rPr>
          <w:rFonts w:eastAsia="MS Mincho" w:cs="Arial"/>
          <w:b/>
          <w:bCs/>
          <w:sz w:val="28"/>
          <w:szCs w:val="32"/>
          <w:lang w:eastAsia="ja-JP"/>
        </w:rPr>
      </w:r>
      <w:r>
        <w:rPr>
          <w:rFonts w:eastAsia="MS Mincho" w:cs="Arial"/>
          <w:b/>
          <w:bCs/>
          <w:sz w:val="28"/>
          <w:szCs w:val="32"/>
          <w:lang w:eastAsia="ja-JP"/>
        </w:rPr>
      </w:r>
    </w:p>
    <w:p>
      <w:pPr>
        <w:numPr>
          <w:ilvl w:val="1"/>
          <w:numId w:val="6"/>
        </w:numPr>
        <w:jc w:val="center"/>
        <w:keepNext/>
        <w:spacing w:before="240" w:after="120" w:line="276" w:lineRule="auto"/>
        <w:rPr>
          <w:b/>
          <w:bCs/>
          <w:sz w:val="26"/>
          <w:szCs w:val="20"/>
          <w:lang w:eastAsia="ja-JP"/>
        </w:rPr>
        <w:outlineLvl w:val="1"/>
      </w:pPr>
      <w:r>
        <w:rPr>
          <w:b/>
          <w:bCs/>
          <w:sz w:val="26"/>
          <w:szCs w:val="20"/>
          <w:lang w:eastAsia="ja-JP"/>
        </w:rPr>
        <w:t xml:space="preserve">Краткая характеристика лесничества</w:t>
      </w:r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>
        <w:rPr>
          <w:b/>
          <w:bCs/>
          <w:szCs w:val="20"/>
          <w:lang w:eastAsia="ja-JP"/>
        </w:rPr>
        <w:t xml:space="preserve">1.1.1 Наименование и местоположение лесничества</w:t>
      </w:r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Шахунское городское лесничество расположено в северной части Нижегородской области на территории </w:t>
      </w:r>
      <w:r>
        <w:rPr>
          <w:lang w:eastAsia="hi-IN" w:bidi="hi-IN"/>
        </w:rPr>
        <w:t xml:space="preserve">муниципального округа город</w:t>
      </w:r>
      <w:r>
        <w:rPr>
          <w:lang w:eastAsia="en-US"/>
        </w:rPr>
        <w:t xml:space="preserve">а Шахунья Нижегородской области в 30 км к северу от г. Шахунья. Лесистость района составляет 63%.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</w:pPr>
      <w:r>
        <w:rPr>
          <w:lang w:eastAsia="en-US"/>
        </w:rPr>
        <w:t xml:space="preserve">Западная часть лесничества у р.п. Сява граничит с Сявским участковым лесничеством Шахунского районного лесничества. Восточная часть городского лесничества у р.п. Вахтан граничит с Вахтанским участковым лесничеством Шахунского районного лесничества</w:t>
      </w:r>
      <w:r>
        <w:t xml:space="preserve">.</w:t>
      </w:r>
      <w:r/>
    </w:p>
    <w:p>
      <w:pPr>
        <w:contextualSpacing/>
        <w:ind w:firstLine="567"/>
        <w:jc w:val="both"/>
        <w:spacing w:line="276" w:lineRule="auto"/>
      </w:pPr>
      <w:r>
        <w:rPr>
          <w:lang w:eastAsia="en-US"/>
        </w:rPr>
        <w:t xml:space="preserve">Шахунское городское лесничество состоит из восьми земельных учас</w:t>
      </w:r>
      <w:r>
        <w:rPr>
          <w:lang w:eastAsia="en-US"/>
        </w:rPr>
        <w:t xml:space="preserve">тков с кадастровыми номерами: 52:03:0030002:1306, 52:03:0030001:2775, 52:03:0030003:701,  52:03:0000000:719, 52:03:0000000:1221, 52:03:0010005:2999, 52:03:0010005:4762, 52:03:0000000:1220; в соответствии с постановлением администрации городского округа го</w:t>
      </w:r>
      <w:r>
        <w:rPr>
          <w:lang w:eastAsia="en-US"/>
        </w:rPr>
        <w:t xml:space="preserve">род Шахунья Нижегородской области от 01.02.2024 № 129 «О создании Шахунского городского лесничества на землях населенных пунктов городского округа город Шахунья Нижегородской области, занятых лесами, установлении границ Шахунского городского лесничества».</w:t>
      </w:r>
      <w:r/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 приказом Министерства природных ресурсов и экологии Российской Федерации от 18.08.2014 г. № 367 «Об утверждении </w:t>
      </w:r>
      <w:r>
        <w:rPr>
          <w:lang w:eastAsia="en-US"/>
        </w:rPr>
        <w:t xml:space="preserve">Перечня лесорастительных зон Российской Федерации и Перечня лесных районов Российской Федерации (с изменениями на 02 августа 2023 г.), территория Шахунского городского лесничества отнесена к району южно-таежных лесов европейской части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Полномочия по муниципальному лесному контролю за городскими лесами, а та</w:t>
      </w:r>
      <w:r>
        <w:rPr>
          <w:lang w:eastAsia="en-US"/>
        </w:rPr>
        <w:t xml:space="preserve">кже по обеспечению использования, охраны, защиты и воспроизводства городских лесов, расположенных в границах Шахунского городского лесничества, исполняет Сявский территориальный отдел администрации муниципального округа город Шахунья Нижегородской области.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Юридический и почтовый адрес: город Шахунья Нижегородской области 606903, Нижегородская обл., город Шахунья, р.п. Сява, ул. Кирова, д. 22.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ИНН 5239010790 КПП 523901001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Тел 8-831-52-36-5-67, 36-4-09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Адрес эл. почты: syavafo@mail.ru</w:t>
      </w:r>
      <w:r>
        <w:rPr>
          <w:lang w:eastAsia="en-US"/>
        </w:rPr>
        <w:tab/>
      </w:r>
      <w:r>
        <w:rPr>
          <w:lang w:eastAsia="en-US"/>
        </w:rPr>
      </w:r>
      <w:r>
        <w:rPr>
          <w:lang w:eastAsia="en-US"/>
        </w:rPr>
      </w:r>
    </w:p>
    <w:p>
      <w:pPr>
        <w:ind w:firstLine="567"/>
        <w:jc w:val="both"/>
        <w:spacing w:line="276" w:lineRule="auto"/>
        <w:rPr>
          <w:lang w:eastAsia="en-US"/>
        </w:rPr>
      </w:pPr>
      <w:r>
        <w:rPr>
          <w:rFonts w:eastAsia="Calibri" w:cs="Arial"/>
          <w:sz w:val="20"/>
          <w:szCs w:val="22"/>
          <w:lang w:eastAsia="en-US"/>
        </w:rPr>
        <w:br w:type="page" w:clear="all"/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>
        <w:rPr>
          <w:b/>
          <w:bCs/>
          <w:szCs w:val="20"/>
          <w:lang w:eastAsia="ja-JP"/>
        </w:rPr>
        <w:t xml:space="preserve">1.1.2 Общая площадь лесничества и участковых лесничеств</w:t>
      </w:r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</w:pPr>
      <w:r>
        <w:rPr>
          <w:lang w:eastAsia="en-US"/>
        </w:rPr>
        <w:t xml:space="preserve">Общая площадь городских лесов по данным материалов ЕГРН и таксации лесов составляет 411,0011 га.</w:t>
      </w:r>
      <w:r/>
    </w:p>
    <w:p>
      <w:pPr>
        <w:contextualSpacing/>
        <w:ind w:firstLine="567"/>
        <w:jc w:val="both"/>
        <w:spacing w:line="276" w:lineRule="auto"/>
      </w:pPr>
      <w:r>
        <w:rPr>
          <w:lang w:eastAsia="en-US"/>
        </w:rPr>
        <w:t xml:space="preserve"> Распределение площади лесного фонда Шахунского городского лесничества по участковым лесничествам приведено в таблице 1.1.2.1. и приложении 4.</w:t>
      </w:r>
      <w:r/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1.1.2.1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Распределение площади лесного фонда Шахунского городского лесничества по участковым лесничествам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pPr w:horzAnchor="text" w:tblpXSpec="center" w:vertAnchor="text" w:tblpY="1" w:leftFromText="180" w:topFromText="0" w:rightFromText="180" w:bottomFromText="0"/>
        <w:tblW w:w="4888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6471"/>
        <w:gridCol w:w="1652"/>
        <w:gridCol w:w="1781"/>
      </w:tblGrid>
      <w:tr>
        <w:trPr>
          <w:trHeight w:val="389"/>
        </w:trPr>
        <w:tc>
          <w:tcPr>
            <w:tcW w:w="326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Наименование участковых лесничеств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83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Кварталы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89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Площадь, 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389"/>
        </w:trPr>
        <w:tc>
          <w:tcPr>
            <w:tcW w:w="326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83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89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471"/>
        </w:trPr>
        <w:tc>
          <w:tcPr>
            <w:tcW w:w="326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  <w:lang w:eastAsia="en-US"/>
              </w:rPr>
              <w:t xml:space="preserve">Шахунское городское лесничество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br/>
              <w:t xml:space="preserve">(без деления на участковые лесничества)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83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1-4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89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411,0011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562"/>
        </w:trPr>
        <w:tc>
          <w:tcPr>
            <w:tcW w:w="326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83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89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411,0011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jc w:val="both"/>
      </w:pPr>
      <w:r/>
      <w:r/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t xml:space="preserve">В соответствии с постановлением администрации городского округа </w:t>
      </w:r>
      <w:r>
        <w:t xml:space="preserve">город Шахунья Нижегородской области от 01.02.2024 № 129 «О создании Шахунского городского лесничества на землях населенных пунктов городского округа город Шахунья Нижегородской области, занятых лесами, установлении границ Шахунского городского лесничества»</w:t>
      </w:r>
      <w:r>
        <w:rPr>
          <w:bCs/>
        </w:rPr>
        <w:t xml:space="preserve">, </w:t>
      </w:r>
      <w:r>
        <w:rPr>
          <w:lang w:eastAsia="en-US"/>
        </w:rPr>
        <w:t xml:space="preserve">Шахунское городское лесничеств организовано без деления на участковые лесничества.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Карта-схема Нижегородской области с выделением территории городских лесов приведена в приложении 1.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>
        <w:rPr>
          <w:b/>
          <w:bCs/>
          <w:szCs w:val="20"/>
          <w:lang w:eastAsia="ja-JP"/>
        </w:rPr>
        <w:t xml:space="preserve">1.1.3 Распределение территории лесничества по муниципальным образованиям</w:t>
      </w:r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Распределение территории лесничества по муниципальным образованиям представлено в типовой таблице 1.1.3.1.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1.1.3.1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Структура Шахунского городского лесничества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pPr w:horzAnchor="text" w:tblpXSpec="center" w:vertAnchor="text" w:tblpY="1" w:leftFromText="180" w:topFromText="0" w:rightFromText="180" w:bottomFromText="0"/>
        <w:tblW w:w="965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2"/>
        <w:gridCol w:w="3805"/>
        <w:gridCol w:w="3286"/>
        <w:gridCol w:w="1880"/>
      </w:tblGrid>
      <w:tr>
        <w:trPr>
          <w:jc w:val="center"/>
          <w:trHeight w:val="412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8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№ п/п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0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Наименование участковых лесничеств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28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Административный район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(муниципальное образование)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Общая площадь, 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412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8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0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28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412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8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0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lang w:eastAsia="en-US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  <w:lang w:eastAsia="en-US"/>
              </w:rPr>
              <w:t xml:space="preserve">Шахунское городское лесничество</w:t>
            </w:r>
            <w:r>
              <w:rPr>
                <w:rFonts w:cs="Arial"/>
                <w:bCs/>
                <w:color w:val="000000"/>
                <w:sz w:val="20"/>
                <w:szCs w:val="20"/>
                <w:lang w:eastAsia="en-US"/>
              </w:rPr>
              <w:br/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 (без деления на участковые лесничества)</w:t>
            </w:r>
            <w:r>
              <w:rPr>
                <w:rFonts w:cs="Arial"/>
                <w:bCs/>
                <w:lang w:eastAsia="en-US"/>
              </w:rPr>
            </w:r>
            <w:r>
              <w:rPr>
                <w:rFonts w:cs="Arial"/>
                <w:bCs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28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Городской округ города Шахунья</w:t>
            </w:r>
            <w:r>
              <w:rPr>
                <w:rFonts w:cs="Arial"/>
                <w:bCs/>
                <w:lang w:eastAsia="en-US"/>
              </w:rPr>
            </w:r>
            <w:r>
              <w:rPr>
                <w:rFonts w:cs="Arial"/>
                <w:bCs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411,0011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412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8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0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Всего по лесничеству: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28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411,0011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412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8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0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Всего по административному району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28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411,0011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ind w:left="600" w:hanging="600"/>
        <w:jc w:val="both"/>
        <w:rPr>
          <w:rFonts w:eastAsia="MS Mincho"/>
          <w:bCs/>
          <w:sz w:val="20"/>
          <w:szCs w:val="22"/>
          <w:lang w:eastAsia="en-US"/>
        </w:rPr>
      </w:pPr>
      <w:r>
        <w:rPr>
          <w:rFonts w:eastAsia="MS Mincho"/>
          <w:bCs/>
          <w:sz w:val="20"/>
          <w:szCs w:val="22"/>
          <w:lang w:eastAsia="en-US"/>
        </w:rPr>
      </w:r>
      <w:r>
        <w:rPr>
          <w:rFonts w:eastAsia="MS Mincho"/>
          <w:bCs/>
          <w:sz w:val="20"/>
          <w:szCs w:val="22"/>
          <w:lang w:eastAsia="en-US"/>
        </w:rPr>
      </w:r>
      <w:r>
        <w:rPr>
          <w:rFonts w:eastAsia="MS Mincho"/>
          <w:bCs/>
          <w:sz w:val="20"/>
          <w:szCs w:val="22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Расположение городских лесов по территории района неравномерное, а земельные участки находятся вблизи рабочих поселков Вахтан и Сява.</w:t>
      </w:r>
      <w:r>
        <w:rPr>
          <w:lang w:eastAsia="en-US"/>
        </w:rPr>
      </w:r>
      <w:r>
        <w:rPr>
          <w:lang w:eastAsia="en-US"/>
        </w:rPr>
      </w:r>
    </w:p>
    <w:p>
      <w:pPr>
        <w:ind w:left="600" w:hanging="60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left="-57"/>
        <w:jc w:val="center"/>
        <w:keepNext/>
        <w:spacing w:before="120" w:after="0" w:afterAutospacing="0"/>
        <w:rPr>
          <w:b/>
          <w:bCs/>
          <w:szCs w:val="20"/>
          <w:lang w:eastAsia="ja-JP"/>
        </w:rPr>
        <w:outlineLvl w:val="2"/>
      </w:pPr>
      <w:r>
        <w:rPr>
          <w:b/>
          <w:bCs/>
          <w:szCs w:val="20"/>
          <w:lang w:eastAsia="ja-JP"/>
        </w:rPr>
        <w:t xml:space="preserve">1.1.4 Распределение лесов лесничества по лесорастительным зонам, лесным районам </w:t>
      </w:r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ind w:left="-57"/>
        <w:jc w:val="center"/>
        <w:keepNext/>
        <w:spacing w:before="120" w:after="0" w:afterAutospacing="0"/>
        <w:rPr>
          <w:b/>
          <w:bCs/>
          <w:highlight w:val="none"/>
          <w:lang w:eastAsia="ja-JP"/>
        </w:rPr>
        <w:outlineLvl w:val="2"/>
      </w:pPr>
      <w:r>
        <w:rPr>
          <w:b/>
          <w:bCs/>
          <w:szCs w:val="20"/>
          <w:lang w:eastAsia="ja-JP"/>
        </w:rPr>
        <w:t xml:space="preserve">и зонам лесозащитного и лесосеменного районирования</w:t>
      </w:r>
      <w:r>
        <w:rPr>
          <w:b/>
          <w:bCs/>
          <w:highlight w:val="none"/>
          <w:lang w:eastAsia="ja-JP"/>
        </w:rPr>
      </w:r>
      <w:r>
        <w:rPr>
          <w:b/>
          <w:bCs/>
          <w:highlight w:val="none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 приказом Минприроды России о</w:t>
      </w:r>
      <w:r>
        <w:rPr>
          <w:lang w:eastAsia="en-US"/>
        </w:rPr>
        <w:t xml:space="preserve">т 18.08.2014 г. № 367 «Об утверждении Перечня лесорастительных зон Российской Федерации и Перечня лесных районов Российской Федерации» территория Шахунского городского лесничества отнесена к району южно-таежных лесов европейской части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Приказом Минприроды России от 09.01.2017 № 1 утвержден Порядок лесозащитного районирования, согласно которому лесозащитное районирование осуществляется Федеральным агентством лесного хозяйства. Согласно распоряжению ФГУ «Рослесозащита» от 16.</w:t>
      </w:r>
      <w:r>
        <w:rPr>
          <w:lang w:eastAsia="en-US"/>
        </w:rPr>
        <w:t xml:space="preserve">01.2007 № 1-Ф Центром защиты леса разработано лесозащитное районирование для лесных насаждений, произрастающих на территории Нижегородской области, в соответствии с которым Шахунское городское лесничество относится к зоне средней лесопатологической угрозы.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 приказом Минприроды России от 08.10.2015 г. № 353 «Об установлении лесосеменного районирования» (с изменениями на 21.03.2016),</w:t>
      </w:r>
      <w:r>
        <w:rPr>
          <w:bCs/>
        </w:rPr>
        <w:t xml:space="preserve"> </w:t>
      </w:r>
      <w:r>
        <w:rPr>
          <w:bCs/>
        </w:rPr>
        <w:t xml:space="preserve">от 09.012017 №1 «Об утверждении Порядка лесозащитного районирования», Приказа Рослесхоза от 28.03.2016 № 100 «О внесении изменений в приказ Рослесхоза от 08.10.2015 № 353 «Об установлении лесосеменного районирования» и Лесного плана Нижегородской области, </w:t>
      </w:r>
      <w:r>
        <w:rPr>
          <w:lang w:eastAsia="en-US"/>
        </w:rPr>
        <w:t xml:space="preserve">Городской округ города Шахунья относится к следующему лесосеменному району основных лесообразующих пород: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 сосне – к второму лесосеменному району;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 дубу черешчатому – к первому лесосеменному району.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 ели – к третьему лесосеменному району.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Распределение лесов лесничества по лесорастительным зонам, лесным районам, зонам лесозащитного и лесосеменного районирования представлено в таблице 1.1.4.1.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1.1.4.1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Распределение лесов Шахунского городского лесничества по лесорастительным зонам, лесным районам, зонам лесозащитного и лесосеменного районирования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10155" w:type="dxa"/>
        <w:tblInd w:w="-102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2"/>
        <w:gridCol w:w="1784"/>
        <w:gridCol w:w="1098"/>
        <w:gridCol w:w="1234"/>
        <w:gridCol w:w="1612"/>
        <w:gridCol w:w="1655"/>
        <w:gridCol w:w="1262"/>
        <w:gridCol w:w="1098"/>
      </w:tblGrid>
      <w:tr>
        <w:trPr>
          <w:trHeight w:val="764"/>
        </w:trPr>
        <w:tc>
          <w:tcPr>
            <w:tcW w:w="41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№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п/п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7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Наименование лесничества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Лесорасти-тельная зона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Лесной район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1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Зона лесозащитного районирования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5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Зона лесосеменного районирования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6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Перечень лесных кварталов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Площадь, 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cantSplit/>
          <w:trHeight w:val="264"/>
        </w:trPr>
        <w:tc>
          <w:tcPr>
            <w:tcBorders>
              <w:bottom w:val="single" w:color="auto" w:sz="6" w:space="0"/>
            </w:tcBorders>
            <w:tcW w:w="41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17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109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12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161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165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6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7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bottom w:val="single" w:color="auto" w:sz="6" w:space="0"/>
            </w:tcBorders>
            <w:tcW w:w="109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8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1304"/>
        </w:trPr>
        <w:tc>
          <w:tcPr>
            <w:tcBorders>
              <w:right w:val="single" w:color="auto" w:sz="4" w:space="0"/>
            </w:tcBorders>
            <w:tcW w:w="41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7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  <w:lang w:eastAsia="en-US"/>
              </w:rPr>
              <w:t xml:space="preserve">Шахунское городское лесничество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br/>
              <w:t xml:space="preserve">(без деления на участковые лесничества)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09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Таежная зона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Южно-таежный район европейской части Российской Федерации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612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 xml:space="preserve">Приветлужский елово-пихтовый лесозащитный район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left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Зона средней лесопатологической угрозы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655" w:type="dxa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Лесосеменной район: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Сосна обыкновенная-2, 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Ель – 3,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Лиственница -3,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Дуб черешчатый-1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left w:val="single" w:color="auto" w:sz="4" w:space="0"/>
            </w:tcBorders>
            <w:tcW w:w="126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1-4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411,0011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86"/>
        </w:trPr>
        <w:tc>
          <w:tcPr>
            <w:tcW w:w="41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178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109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</w:tcBorders>
            <w:tcW w:w="123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1612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1655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62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411,0011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Коренные хвойные леса сохранились небольшими фрагментами. Спелые сосновые </w:t>
      </w:r>
      <w:r>
        <w:rPr>
          <w:lang w:eastAsia="en-US"/>
        </w:rPr>
        <w:t xml:space="preserve">насаждения, представляющие собой наиболее ценные, несущие оздоровительную функцию леса. В целом, леса хорошего качества, с экологической стороны благоприятны для различных видов отдыха, кроме заболоченных участков вдоль рек большая Вахтана и Большая Какша.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Распределение территории лесничества по лесорастительным зонам и лесным районам приведено на схематической карте. Схематическая карта территории лесничества прилагается к лесохозяйственному регламенту (приложение № 2).</w:t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>
        <w:rPr>
          <w:b/>
          <w:bCs/>
          <w:szCs w:val="20"/>
          <w:lang w:eastAsia="ja-JP"/>
        </w:rPr>
        <w:t xml:space="preserve">1.1.5. Распределение лесов по целевому назначению и категориям защитных лесов. Основания выделения защитных и эксплуатационных лесов</w:t>
      </w:r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ind w:firstLine="580"/>
        <w:jc w:val="both"/>
        <w:spacing w:line="300" w:lineRule="auto"/>
        <w:rPr>
          <w:lang w:eastAsia="en-US"/>
        </w:rPr>
      </w:pPr>
      <w:r>
        <w:rPr>
          <w:lang w:eastAsia="en-US"/>
        </w:rPr>
        <w:t xml:space="preserve">Согласно статьи 111 Лесного кодекса Российской Федерации леса, расположенные на муниципальных образованиях, по целевому назначению относятся к защитным лесам, категория защитных лесов «городские леса». Категории защитных лесов установлены в </w:t>
      </w:r>
      <w:r>
        <w:rPr>
          <w:lang w:eastAsia="en-US"/>
        </w:rPr>
        <w:t xml:space="preserve">соответствии с Лесным кодексом Российской Федерации от 04.12.2006 № 200-ФЗ и Лесоустроительной инструкции от 05.08.2022 № 510.</w:t>
      </w:r>
      <w:r>
        <w:rPr>
          <w:lang w:eastAsia="en-US"/>
        </w:rPr>
      </w:r>
      <w:r>
        <w:rPr>
          <w:lang w:eastAsia="en-US"/>
        </w:rPr>
      </w:r>
    </w:p>
    <w:p>
      <w:pPr>
        <w:ind w:firstLine="580"/>
        <w:jc w:val="both"/>
        <w:spacing w:line="300" w:lineRule="auto"/>
        <w:rPr>
          <w:lang w:eastAsia="en-US"/>
        </w:rPr>
      </w:pPr>
      <w:r>
        <w:rPr>
          <w:lang w:eastAsia="en-US"/>
        </w:rPr>
        <w:t xml:space="preserve">Все леса Шахунского городского лесничества отнесены к защитным лесам. Защитные леса подлежат освоению с целью сохранения средообразующих, почвозащитных, санитарно-гигиенических, оздоровительных функций леса.</w:t>
      </w:r>
      <w:r>
        <w:rPr>
          <w:lang w:eastAsia="en-US"/>
        </w:rPr>
      </w:r>
      <w:r>
        <w:rPr>
          <w:lang w:eastAsia="en-US"/>
        </w:rPr>
      </w:r>
    </w:p>
    <w:p>
      <w:pPr>
        <w:ind w:firstLine="580"/>
        <w:jc w:val="both"/>
        <w:spacing w:line="300" w:lineRule="auto"/>
        <w:rPr>
          <w:lang w:eastAsia="en-US"/>
        </w:rPr>
      </w:pPr>
      <w:r>
        <w:rPr>
          <w:lang w:eastAsia="en-US"/>
        </w:rPr>
        <w:t xml:space="preserve">Распределение лесов лесничества по видам целевого назначения и категориям защитных лесов, а также основания для выделения защитных лесов приведены в таблице </w:t>
      </w:r>
      <w:r>
        <w:rPr>
          <w:rFonts w:eastAsia="Calibri"/>
          <w:sz w:val="20"/>
          <w:szCs w:val="22"/>
          <w:lang w:eastAsia="en-US"/>
        </w:rPr>
        <w:t xml:space="preserve">1.1.5.1.</w:t>
      </w:r>
      <w:r>
        <w:rPr>
          <w:lang w:eastAsia="en-US"/>
        </w:rPr>
      </w:r>
      <w:r>
        <w:rPr>
          <w:lang w:eastAsia="en-US"/>
        </w:rPr>
      </w:r>
    </w:p>
    <w:p>
      <w:pPr>
        <w:ind w:firstLine="851"/>
        <w:jc w:val="right"/>
        <w:spacing w:line="276" w:lineRule="auto"/>
        <w:rPr>
          <w:rFonts w:eastAsia="Calibri"/>
          <w:sz w:val="20"/>
          <w:szCs w:val="22"/>
          <w:lang w:eastAsia="en-US"/>
        </w:rPr>
      </w:pPr>
      <w:r>
        <w:rPr>
          <w:rFonts w:eastAsia="Calibri"/>
          <w:sz w:val="20"/>
          <w:szCs w:val="22"/>
          <w:lang w:eastAsia="en-US"/>
        </w:rPr>
        <w:t xml:space="preserve">Таблица 1.1.5.1</w:t>
      </w: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Распределение лесов по целевому назначению и категориям защитных лесов 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9879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2009"/>
        <w:gridCol w:w="2310"/>
        <w:gridCol w:w="1829"/>
        <w:gridCol w:w="1202"/>
        <w:gridCol w:w="2529"/>
      </w:tblGrid>
      <w:tr>
        <w:trPr>
          <w:trHeight w:val="434"/>
          <w:tblHeader/>
        </w:trPr>
        <w:tc>
          <w:tcPr>
            <w:tcW w:w="200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Целевое назначение лесов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3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Участковое лесничество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82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Номера кварталов или их частей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Площадь,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br/>
              <w:t xml:space="preserve">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52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Основание деления лесов по целевому назначению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22"/>
          <w:tblHeader/>
        </w:trPr>
        <w:tc>
          <w:tcPr>
            <w:tcW w:w="200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3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82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52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22"/>
        </w:trPr>
        <w:tc>
          <w:tcPr>
            <w:tcW w:w="200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Всего лесов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3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  <w:lang w:eastAsia="en-US"/>
              </w:rPr>
              <w:t xml:space="preserve">Шахунское городское лесничество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 (без деления на участковые лесничества)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82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1-4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411,0011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529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12"/>
        </w:trPr>
        <w:tc>
          <w:tcPr>
            <w:tcW w:w="2009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 том числе: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310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829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529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679"/>
        </w:trPr>
        <w:tc>
          <w:tcPr>
            <w:tcW w:w="2009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Защитные леса, всего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310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  <w:lang w:eastAsia="en-US"/>
              </w:rPr>
              <w:t xml:space="preserve">Шахунское городское лесничество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 (без деления на участковые лесничества)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829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411,0011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529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Лесной кодекс РФ, ч. 2, ст. 111. 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12"/>
        </w:trPr>
        <w:tc>
          <w:tcPr>
            <w:tcW w:w="2009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 том числе: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310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829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529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22"/>
        </w:trPr>
        <w:tc>
          <w:tcPr>
            <w:tcW w:w="200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Городские леса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3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  <w:lang w:eastAsia="en-US"/>
              </w:rPr>
              <w:t xml:space="preserve">Шахунское городское лесничество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 (без деления на участковые лесничества)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82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1-4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411,0011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529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Лесной кодекс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РФ, </w:t>
            </w:r>
            <w:r>
              <w:rPr>
                <w:rFonts w:eastAsia="Calibri" w:cs="Arial"/>
                <w:bCs/>
                <w:sz w:val="20"/>
                <w:szCs w:val="20"/>
                <w:lang w:eastAsia="en-US"/>
              </w:rPr>
              <w:t xml:space="preserve">п. 4, ч.1, ст. 114, </w:t>
            </w:r>
            <w:r>
              <w:rPr>
                <w:rFonts w:cs="Arial"/>
                <w:bCs/>
                <w:iCs/>
                <w:sz w:val="20"/>
                <w:szCs w:val="20"/>
                <w:lang w:eastAsia="en-US"/>
              </w:rPr>
              <w:t xml:space="preserve">Приказ Рослесхоза от </w:t>
            </w:r>
            <w:r>
              <w:rPr>
                <w:rFonts w:cs="Arial"/>
                <w:bCs/>
                <w:i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i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iCs/>
                <w:sz w:val="20"/>
                <w:szCs w:val="20"/>
                <w:lang w:eastAsia="en-US"/>
              </w:rPr>
              <w:t xml:space="preserve">16.02.24 г. №83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Леса Шахунского город</w:t>
      </w:r>
      <w:r>
        <w:rPr>
          <w:lang w:eastAsia="en-US"/>
        </w:rPr>
        <w:t xml:space="preserve">ского лесничества относятся к защитным лесам. Использование этих лесов возможно лишь при условии, что это использование совместимо с целевым назначением защитных лесов, не приведет к ухудшению их санитарного состояния и снижению их природоохранных функций.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>
        <w:rPr>
          <w:b/>
          <w:bCs/>
          <w:szCs w:val="20"/>
          <w:lang w:eastAsia="ja-JP"/>
        </w:rPr>
        <w:t xml:space="preserve">1.1.6. Характеристика лесных и нелесных земель из состава земель лесного фонда</w:t>
      </w:r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Характеристика лесных и нелесных земель из состава земель лесного фонда на территории лесничества представлена в таблице 1.1.6.1.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1.1.6.1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Характеристика лесных и нелесных земель лесного фонда на территории Шахунского городского лесничества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6847"/>
        <w:gridCol w:w="1618"/>
        <w:gridCol w:w="1494"/>
      </w:tblGrid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 xml:space="preserve">Показатели</w:t>
            </w:r>
            <w:r>
              <w:rPr>
                <w:b/>
                <w:color w:val="000000"/>
                <w:sz w:val="20"/>
                <w:szCs w:val="20"/>
                <w:lang w:eastAsia="en-US"/>
              </w:rPr>
            </w:r>
            <w:r>
              <w:rPr>
                <w:b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vAlign w:val="center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 xml:space="preserve">Площадь, га</w:t>
            </w:r>
            <w:r>
              <w:rPr>
                <w:b/>
                <w:color w:val="000000"/>
                <w:sz w:val="20"/>
                <w:szCs w:val="20"/>
                <w:lang w:eastAsia="en-US"/>
              </w:rPr>
            </w:r>
            <w:r>
              <w:rPr>
                <w:b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vAlign w:val="center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 xml:space="preserve">%</w:t>
            </w:r>
            <w:r>
              <w:rPr>
                <w:b/>
                <w:color w:val="000000"/>
                <w:sz w:val="20"/>
                <w:szCs w:val="20"/>
                <w:lang w:eastAsia="en-US"/>
              </w:rPr>
            </w:r>
            <w:r>
              <w:rPr>
                <w:b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 xml:space="preserve">1</w:t>
            </w:r>
            <w:r>
              <w:rPr>
                <w:b/>
                <w:color w:val="000000"/>
                <w:sz w:val="20"/>
                <w:szCs w:val="20"/>
                <w:lang w:eastAsia="en-US"/>
              </w:rPr>
            </w:r>
            <w:r>
              <w:rPr>
                <w:b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vAlign w:val="center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 xml:space="preserve">2</w:t>
            </w:r>
            <w:r>
              <w:rPr>
                <w:b/>
                <w:color w:val="000000"/>
                <w:sz w:val="20"/>
                <w:szCs w:val="20"/>
                <w:lang w:eastAsia="en-US"/>
              </w:rPr>
            </w:r>
            <w:r>
              <w:rPr>
                <w:b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vAlign w:val="center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 xml:space="preserve">3</w:t>
            </w:r>
            <w:r>
              <w:rPr>
                <w:b/>
                <w:color w:val="000000"/>
                <w:sz w:val="20"/>
                <w:szCs w:val="20"/>
                <w:lang w:eastAsia="en-US"/>
              </w:rPr>
            </w:r>
            <w:r>
              <w:rPr>
                <w:b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1. Общая площадь земель лесного фонда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411.0011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100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2. Лесные земли - всего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263.2387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64.05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2.1. Покрытые лесной растительностью, всего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263.2387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64.05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2.1.1. В том числе лесные культуры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2.2. Не покрытые лесной растительностью, всего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0" w:type="dxa"/>
              <w:top w:w="0" w:type="dxa"/>
              <w:right w:w="1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в том числе: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450" w:type="dxa"/>
              <w:top w:w="0" w:type="dxa"/>
              <w:right w:w="4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несомкнувшиеся лесные культуры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450" w:type="dxa"/>
              <w:top w:w="0" w:type="dxa"/>
              <w:right w:w="4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лесные питомники, плантации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450" w:type="dxa"/>
              <w:top w:w="0" w:type="dxa"/>
              <w:right w:w="4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редины естественные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450" w:type="dxa"/>
              <w:top w:w="0" w:type="dxa"/>
              <w:right w:w="4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фонд лесовосстановления, всего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0" w:type="dxa"/>
              <w:top w:w="0" w:type="dxa"/>
              <w:right w:w="1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в том числе: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450" w:type="dxa"/>
              <w:top w:w="0" w:type="dxa"/>
              <w:right w:w="4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гари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450" w:type="dxa"/>
              <w:top w:w="0" w:type="dxa"/>
              <w:right w:w="4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погибшие древостои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450" w:type="dxa"/>
              <w:top w:w="0" w:type="dxa"/>
              <w:right w:w="4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вырубки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450" w:type="dxa"/>
              <w:top w:w="0" w:type="dxa"/>
              <w:right w:w="4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прогалины, пустыри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3. Нелесные земли, всего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147.7624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35.95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0" w:type="dxa"/>
              <w:top w:w="0" w:type="dxa"/>
              <w:right w:w="1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в том числе: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450" w:type="dxa"/>
              <w:top w:w="0" w:type="dxa"/>
              <w:right w:w="4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пашни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450" w:type="dxa"/>
              <w:top w:w="0" w:type="dxa"/>
              <w:right w:w="4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сенокосы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1.4894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0.36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450" w:type="dxa"/>
              <w:top w:w="0" w:type="dxa"/>
              <w:right w:w="4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пастбища, луга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450" w:type="dxa"/>
              <w:top w:w="0" w:type="dxa"/>
              <w:right w:w="4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воды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5.094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1.24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450" w:type="dxa"/>
              <w:top w:w="0" w:type="dxa"/>
              <w:right w:w="4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дороги, просеки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2.3824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0.58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450" w:type="dxa"/>
              <w:top w:w="0" w:type="dxa"/>
              <w:right w:w="4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усадьбы и пр.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450" w:type="dxa"/>
              <w:top w:w="0" w:type="dxa"/>
              <w:right w:w="4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болота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3.4246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0.83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450" w:type="dxa"/>
              <w:top w:w="0" w:type="dxa"/>
              <w:right w:w="4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пески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0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  <w:tr>
        <w:trPr>
          <w:trHeight w:val="27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450" w:type="dxa"/>
              <w:top w:w="0" w:type="dxa"/>
              <w:right w:w="450" w:type="dxa"/>
              <w:bottom w:w="0" w:type="dxa"/>
            </w:tcMar>
            <w:tcW w:w="6847" w:type="dxa"/>
            <w:vAlign w:val="center"/>
            <w:textDirection w:val="lrTb"/>
            <w:noWrap w:val="false"/>
          </w:tcPr>
          <w:p>
            <w:pPr>
              <w:ind w:left="15"/>
              <w:jc w:val="both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прочие земли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618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135.372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30" w:type="dxa"/>
              <w:top w:w="0" w:type="dxa"/>
              <w:right w:w="30" w:type="dxa"/>
              <w:bottom w:w="0" w:type="dxa"/>
            </w:tcMar>
            <w:tcW w:w="1494" w:type="dxa"/>
            <w:textDirection w:val="lrTb"/>
            <w:noWrap w:val="false"/>
          </w:tcPr>
          <w:p>
            <w:pPr>
              <w:ind w:left="15"/>
              <w:jc w:val="center"/>
              <w:spacing w:before="29" w:line="214" w:lineRule="exact"/>
              <w:widowControl w:val="off"/>
              <w:rPr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32.94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</w:r>
          </w:p>
        </w:tc>
      </w:tr>
    </w:tbl>
    <w:p>
      <w:pPr>
        <w:ind w:firstLine="851"/>
        <w:jc w:val="both"/>
        <w:rPr>
          <w:rFonts w:eastAsia="Calibri"/>
          <w:sz w:val="20"/>
          <w:szCs w:val="22"/>
          <w:lang w:eastAsia="en-US"/>
        </w:rPr>
      </w:pP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jc w:val="both"/>
        <w:rPr>
          <w:rFonts w:eastAsia="Calibri" w:cs="Arial"/>
        </w:rPr>
      </w:pPr>
      <w:r>
        <w:rPr>
          <w:rFonts w:eastAsia="Calibri" w:cs="Arial"/>
        </w:rPr>
        <w:t xml:space="preserve">Покрытые лесной растительностью земли составляют 64,05% от общей площади лесничества. Нелесные земли составляют 5,33 % от общей площади лесничества. Прочие земли представлены в основном заливными лугами с категорией нелесных земель «поляна для отдыха» (</w:t>
      </w:r>
      <w:r>
        <w:rPr>
          <w:bCs/>
          <w:color w:val="000000"/>
          <w:sz w:val="20"/>
          <w:szCs w:val="20"/>
          <w:lang w:eastAsia="en-US"/>
        </w:rPr>
        <w:t xml:space="preserve">125.8557 га)</w:t>
      </w:r>
      <w:r>
        <w:rPr>
          <w:rFonts w:eastAsia="Calibri" w:cs="Arial"/>
        </w:rPr>
        <w:t xml:space="preserve"> Леса на территории </w:t>
      </w:r>
      <w:r>
        <w:rPr>
          <w:rFonts w:eastAsia="Calibri" w:cs="Arial"/>
          <w:lang w:eastAsia="en-US"/>
        </w:rPr>
        <w:t xml:space="preserve">Шахунского городского лесничества</w:t>
      </w:r>
      <w:r>
        <w:rPr>
          <w:rFonts w:eastAsia="Calibri" w:cs="Arial"/>
        </w:rPr>
        <w:t xml:space="preserve"> расположены неравномерно. </w:t>
      </w:r>
      <w:r>
        <w:rPr>
          <w:rFonts w:eastAsia="Calibri" w:cs="Arial"/>
        </w:rPr>
      </w:r>
      <w:r>
        <w:rPr>
          <w:rFonts w:eastAsia="Calibri" w:cs="Arial"/>
        </w:rPr>
      </w:r>
    </w:p>
    <w:p>
      <w:pPr>
        <w:jc w:val="both"/>
        <w:rPr>
          <w:rFonts w:eastAsia="Calibri" w:cs="Arial"/>
        </w:rPr>
      </w:pPr>
      <w:r>
        <w:rPr>
          <w:rFonts w:eastAsia="Calibri" w:cs="Arial"/>
        </w:rPr>
      </w:r>
      <w:r>
        <w:rPr>
          <w:rFonts w:eastAsia="Calibri" w:cs="Arial"/>
        </w:rPr>
      </w:r>
      <w:r>
        <w:rPr>
          <w:rFonts w:eastAsia="Calibri" w:cs="Arial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>
        <w:rPr>
          <w:b/>
          <w:bCs/>
          <w:szCs w:val="20"/>
          <w:lang w:eastAsia="ja-JP"/>
        </w:rPr>
        <w:t xml:space="preserve">1.1.7 Характеристика имеющихся и проектируемых особо охраняемых природных территорий и объектов, планов по их организации, развитию экологических сетей, сохранению биоразнообразия</w:t>
      </w:r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ind w:right="141" w:firstLine="708"/>
        <w:jc w:val="both"/>
        <w:rPr>
          <w:rFonts w:eastAsia="Calibri" w:cs="Arial"/>
        </w:rPr>
      </w:pPr>
      <w:r>
        <w:rPr>
          <w:rFonts w:eastAsia="Calibri" w:cs="Arial"/>
        </w:rPr>
        <w:t xml:space="preserve">Особо охраняемые природные территории и объекты в границах городских лесов муниципального  округа город Шахунья Нижегородской области отсутствуют, данные не приводятся.</w:t>
      </w:r>
      <w:r>
        <w:rPr>
          <w:rFonts w:eastAsia="Calibri" w:cs="Arial"/>
        </w:rPr>
      </w:r>
      <w:r>
        <w:rPr>
          <w:rFonts w:eastAsia="Calibri" w:cs="Arial"/>
        </w:rPr>
      </w:r>
    </w:p>
    <w:p>
      <w:pPr>
        <w:ind w:right="141"/>
        <w:jc w:val="both"/>
        <w:rPr>
          <w:b/>
          <w:lang w:eastAsia="en-US"/>
        </w:rPr>
      </w:pPr>
      <w:r>
        <w:rPr>
          <w:b/>
          <w:lang w:eastAsia="en-US"/>
        </w:rPr>
      </w:r>
      <w:r>
        <w:rPr>
          <w:b/>
          <w:lang w:eastAsia="en-US"/>
        </w:rPr>
      </w:r>
      <w:r>
        <w:rPr>
          <w:b/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>
        <w:rPr>
          <w:b/>
          <w:bCs/>
          <w:szCs w:val="20"/>
          <w:lang w:eastAsia="ja-JP"/>
        </w:rPr>
        <w:t xml:space="preserve">1.1.8 Развитие экологических сетей и сохранение биоразнообразия</w:t>
      </w:r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Задача сохранения биологического разнообразия, формирование системы охраны животного мира, в том числе водных биологических ресурсов, рассматривается как приоритетная в стратегических направлениях развития Нижегородской области.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Одной из проблем, сопровождающих экономическое развитие и научно-технический прогресс, является уменьшение биологического разнообразия, в том числе сокращение видового разнообразия.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настоящее время основными причинами сокращения видового разнообразия являются: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уничтожение, разрушение и загрязнение местообитаний;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чрезмерное изъятие и истребление природных популяций животных и растений;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интродукция чужеродных видов (при этом список инваз</w:t>
      </w:r>
      <w:r>
        <w:rPr>
          <w:lang w:eastAsia="en-US"/>
        </w:rPr>
        <w:t xml:space="preserve">ивных чужеродных видов в наше время может пополниться за счет введения в хозяйство генетически модифицированных сортов растений и пород животных, последствия и масштабы воздействия которых на природные экосистемы и популяции коренных видов непредсказуемы);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распространение болезней животных и растений.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создания и внедрения механизмов сохранения и восстановления редких и находящихся под угрозой исчезновения видов животных, растений и грибов разработана </w:t>
      </w:r>
      <w:r>
        <w:rPr>
          <w:lang w:eastAsia="en-US"/>
        </w:rPr>
        <w:t xml:space="preserve">«Стратегия сохранения редких и находящихся под угрозой исчезновения видов животных, растений и грибов», утвержденная приказом Минприроды России от 06.04.2004 № 323.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Стратегия является документом долгосрочного планирования и определяет цель, задачи, приоритеты и основные направления деятельности в области сохранения редких и находящихся под угрозой исчезновения видов животных, растений и грибов.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со Стратегией приоритетными мерами, направленными на сохранение редких и находящихся под угрозой исчезновения видов, являются: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сохранение популяций в естественной среде обитания;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сохранение и восстановление природной среды обитания, реконструкция биотопов;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восстановление утраченных популяций.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Наибольший эффект дости</w:t>
      </w:r>
      <w:r>
        <w:rPr>
          <w:lang w:eastAsia="en-US"/>
        </w:rPr>
        <w:t xml:space="preserve">гается с помощью организации сети охраняемых природных территорий с разным режимом охраны, соединенных «экологическими коридорами» (экологической сети). Структура экологической сети должна учитывать пространственную и временную структуру сохраняемых видов.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Согласно утвердившейся схеме, экологическая сеть состоит из трёх основных компонентов: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ключевые территории – ядра биоразнообразия, участки, занятые природными сообществами, способными к саморегуляции. Основным приоритетом при создании сети является выделение ключевых территорий, разработка и реализация мер по их сохранению;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транзитные территории – участки, обеспечивающие экологические связи ме</w:t>
      </w:r>
      <w:r>
        <w:rPr>
          <w:lang w:eastAsia="en-US"/>
        </w:rPr>
        <w:t xml:space="preserve">жду ключевыми территориями и приобретающие в преобразованном ландшафте форму «экологических коридоров». При этом такая взаимосвязь не обязательно должна осуществляться посредством непрерывного и протяжённого прохода, что подразумевает само слово «коридор»,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буферные территории, защищающие ключевые и транзитные территории от неблагоприятных воздействий.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Государственный контроль (надзор</w:t>
      </w:r>
      <w:r>
        <w:rPr>
          <w:lang w:eastAsia="en-US"/>
        </w:rPr>
        <w:t xml:space="preserve">) за соблюдением требований в области охраны и использования животного мира, государственный охотничий контроль и надзор, общественный контроль осуществляются в соответствии с нормативными правовыми документами Российской Федерации и Нижегородской области.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Настоящие Требования регламентируют на территории Нижегородс</w:t>
      </w:r>
      <w:r>
        <w:rPr>
          <w:lang w:eastAsia="en-US"/>
        </w:rPr>
        <w:t xml:space="preserve">кой области производственную деятельность в целях предотвращения гибели объектов животного мира, обитающих в условиях естественной свободы, за исключением объектов, находящихся на особо охраняемых природных территориях федерального значения, в результате: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изменения среды обитания и нарушения путей миграции;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попадания в водозаборные сооружения, узлы производственного оборудования, под движущийся транспорт и сельскохозяйственные машины;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строительства промышленных и других объектов, добычи, переработки и транспортировки сырья;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столкновения с проводами и электрошока, воздействия электромагнитных полей, шума, вибрации;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технологических процессов животноводства и растениеводства.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Настоящие Требования подлежат выполнению при осуществлении производственн</w:t>
      </w:r>
      <w:r>
        <w:rPr>
          <w:lang w:eastAsia="en-US"/>
        </w:rPr>
        <w:t xml:space="preserve">ых процессов в сельском, лесном хозяйстве и лесной промышленности, на производственных площадках с открыто размещенным оборудованием, гидросооружениях и водохранилищах, в местах размещения сырья и вспомогательных материалов, на водных транспортных путях и </w:t>
      </w:r>
      <w:r>
        <w:rPr>
          <w:lang w:eastAsia="en-US"/>
        </w:rPr>
        <w:t xml:space="preserve">аэродромах, а также при строительстве и эксплуатации магистралей автомобильного, железнодорожного транспорта, трубопроводов, линий электропередачи мощностью от 6 кВт и выше и линий проводной связи.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планирова</w:t>
      </w:r>
      <w:r>
        <w:rPr>
          <w:lang w:eastAsia="en-US"/>
        </w:rPr>
        <w:t xml:space="preserve">нии в области использования, охраны, защиты, воспроизводства лесов, а также при использовании лесов и осуществлении мероприятий по охране, защите и воспроизводству лесов необходимо предусматривать меры по охране объектов животного мира и среды их обитания.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должно осуществляться при условии сохранении благоприятной среды обитания объектов животного мира.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целях предотвращения гибели объектов животного мира запреща</w:t>
      </w:r>
      <w:r>
        <w:rPr>
          <w:lang w:eastAsia="en-US"/>
        </w:rPr>
        <w:t xml:space="preserve">ется: выжигание растительности, хранение и применение ядохимикатов, удобрений, химических реагентов, горюче-смазочных материалов и других, опасных для объектов животного мира и среды их обитания материалов, сырья и отходов производства без осуществления ме</w:t>
      </w:r>
      <w:r>
        <w:rPr>
          <w:lang w:eastAsia="en-US"/>
        </w:rPr>
        <w:t xml:space="preserve">р, гарантирующих предотвращение заболеваний и гибели объектов животного мира, ухудшения среды их обитания; установление сплошных, не имеющих специальных проходов заграждений и сооружений на путях массовой миграции животных; устройство в реках или протоках </w:t>
      </w:r>
      <w:r>
        <w:rPr>
          <w:lang w:eastAsia="en-US"/>
        </w:rPr>
        <w:t xml:space="preserve">западней или установление орудий лова, размеры которых превышают две трети ширины водотока; расчистка просек под линиями связи и электропередачи вдоль трубопроводов от подроста древесно-кустарниковой растительности в период размножения животных (май-июль).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отборе воды из водоемов и водотоков должны предусматриваться меры по предотвращению гибели водных и околоводных жи</w:t>
      </w:r>
      <w:r>
        <w:rPr>
          <w:lang w:eastAsia="en-US"/>
        </w:rPr>
        <w:t xml:space="preserve">вотных (выбор места водозабора, тип рыбозащитных устройств, возможный объем воды и другие), согласованные со специально уполномоченными государственными органами по охране, контролю и регулированию использования объектов животного мира и среды их обитания.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снижения факторов беспокойства (шума, вибрации, ударных волн и других) объектов животного мира необходимо руководствоваться соответствующими инструкциями и рекомендациями по измерению, оценке и снижению их уровня.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проектировании и сооружении транспортных магистралей необходимо ограничить их прохождение по границам различных типов ландшафтов, на путях миграции и в местах концентрации объектов животного мира.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проектировании транспортных магистралей для снижения влияния на объекты животного мира шума движущегося транспорта необходимо устанавливать санитарно-защитные зоны в соответствии с действующими правилами и нормами.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Трубопроводы должны быть заглублены (погружены под землю на определенную глубину). П</w:t>
      </w:r>
      <w:r>
        <w:rPr>
          <w:lang w:eastAsia="en-US"/>
        </w:rPr>
        <w:t xml:space="preserve">ри строительстве трубопроводов в легко уязвимых местах среды обитания животных, где невозможно заглубить трубы в землю, необходимо предусмотреть сооружение переходов для мигрирующих животных, приподняв отдельные участки трубопроводов на высоту не ниже 3 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случае пересечения реки трубопровод заглубляется и фиксируется (для предотвращения всплытия). При пересечении трубопроводом верховий рек и ручьев устраивается эстакада. Трубопроводы не должны пересекать нерестилища и зимовальные ямы.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месте пересечения водного объекта, участка концентрации наземных животных или на путях их миграции трубопровод должен оснащаться техническими устройствами, обеспечивающими отключение поврежденного в результате аварии участка трубопровода.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После завершения строительства, реконструкции или ремонта трубопровода запрещается оставлять неубранные конструкции, оборудование и не засыпанные участки траншей.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проектировании и строитель</w:t>
      </w:r>
      <w:r>
        <w:rPr>
          <w:lang w:eastAsia="en-US"/>
        </w:rPr>
        <w:t xml:space="preserve">стве трубопроводов должны обеспечиваться меры защиты объектов животного мира, включая ограничение работ на строительстве трубопроводов в периоды массовой миграции, в местах размножения и линьки, выкармливания молодняка, нереста, нагула и ската молоди рыбы.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проектировании и строительстве новых линий </w:t>
      </w:r>
      <w:r>
        <w:rPr>
          <w:lang w:eastAsia="en-US"/>
        </w:rPr>
        <w:t xml:space="preserve">связи и электропередачи должны предусматриваться меры по предотвращению и сокращению риска гибели птиц в случае соприкосновения с токонесущими проводами на участках их прикрепления к конструкциям опор, а также при столкновении с проводами во время пролета.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Линии электропередачи, опоры и изоляторы должны оснащаться специальными птицезащитными устройствами, препятствующими птицам устраивать гнездовья в местах, </w:t>
      </w:r>
      <w:r>
        <w:rPr>
          <w:lang w:eastAsia="en-US"/>
        </w:rPr>
        <w:t xml:space="preserve">допускающих прикосновение птиц к токонесущими проводам, а также препятствующие птицам касаться одновременно двух и более токонесущих частей. Запрещается использование в качестве специальных птицезащитных устройств неизолированных металлических конструкций.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предотвращения гибели объектов животного мира от воздействия электромагнитного поля линий электропередачи вдоль этих линий устанавливаются санитарно-защитные полосы.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Запрещается превышение нормативов предельно допустимых уровней воздействия электромагнитных полей и иных вредных физических воздействий линий электропередачи на объекты животного мира.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Трансфо</w:t>
      </w:r>
      <w:r>
        <w:rPr>
          <w:lang w:eastAsia="en-US"/>
        </w:rPr>
        <w:t xml:space="preserve">рматорные подстанции на линиях электропередачи, их узлы и работающие механизмы должны быть оснащены устройствами (изгородями, кожухами и другими), предотвращающими проникновение животных на территорию подстанции и попадание их в указанные узлы и механизмы.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b/>
          <w:lang w:eastAsia="en-US"/>
        </w:rPr>
      </w:pPr>
      <w:r>
        <w:rPr>
          <w:lang w:eastAsia="en-US"/>
        </w:rPr>
        <w:t xml:space="preserve">В местах массовой миграции птиц для предотвращения их гибели от столкновения с линиями связи и электропередачи рекомендуется замена воздушной проводной системы связи на подземную кабельную или радиорелейную.</w:t>
      </w:r>
      <w:r>
        <w:rPr>
          <w:b/>
          <w:lang w:eastAsia="en-US"/>
        </w:rPr>
      </w:r>
      <w:r>
        <w:rPr>
          <w:b/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>
        <w:rPr>
          <w:b/>
          <w:bCs/>
          <w:szCs w:val="20"/>
          <w:lang w:eastAsia="ja-JP"/>
        </w:rPr>
        <w:t xml:space="preserve">1.1.9 Характеристика проектируемых лесов национального наследия </w:t>
      </w:r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территории</w:t>
      </w:r>
      <w:r>
        <w:t xml:space="preserve"> Шахунского городского лесничества </w:t>
      </w:r>
      <w:r>
        <w:rPr>
          <w:lang w:eastAsia="en-US"/>
        </w:rPr>
        <w:t xml:space="preserve">лесов национального наследия, отвечающих критериям их выделения, не имеется.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>
        <w:rPr>
          <w:b/>
          <w:bCs/>
          <w:szCs w:val="20"/>
          <w:lang w:eastAsia="ja-JP"/>
        </w:rPr>
        <w:t xml:space="preserve">1.1.10 Перечень видов биологического разнообразия и размеры буферных зон, подлежащих сохранению при осуществлении лесосечных работ</w:t>
      </w:r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Сохранение биологического разнообразия – необходимое условие ведения лесохо</w:t>
      </w:r>
      <w:r>
        <w:rPr>
          <w:lang w:eastAsia="en-US"/>
        </w:rPr>
        <w:t xml:space="preserve">зяйственной деятельности. При проведении рубок на лесных участках существенно изменяются условия среды обитания. В изменившихся условиях произрастания могут существовать лишь т</w:t>
      </w:r>
      <w:r>
        <w:rPr>
          <w:lang w:eastAsia="en-US"/>
        </w:rPr>
        <w:t xml:space="preserve">олько свойственные новым условиям лесные биоценозы, поэтому при сплошных рубках, коренным образом меняющих среду обитания, необходимо максимальное сохранение биотопов (относительно однородных по абиотическим факторам среды пространств, занятых биоценозом).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сохранения разнообразия условий местообитания лесных ви</w:t>
      </w:r>
      <w:r>
        <w:rPr>
          <w:lang w:eastAsia="en-US"/>
        </w:rPr>
        <w:t xml:space="preserve">дов растений и животных при отводе и таксации лесосек выделяются, а при разработке лесосек сохраняются ключевые биотопы (ключевые объекты) – участки небольшой площади, которые не затрагиваются рубкой и имеют важное значение для сохранения биоразнообразия.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Их наличие позволяет в определенной мере имитировать последств</w:t>
      </w:r>
      <w:r>
        <w:rPr>
          <w:lang w:eastAsia="en-US"/>
        </w:rPr>
        <w:t xml:space="preserve">ия естественных нарушений, способствует сохранению и восстановлению лесной среды на вырубках. Эти объекты являются потенциальными местами обитания редких и уязвимых видов живых организмов, занесенных в Красную книгу России и/или региональные Красные книги.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зависимости от размеров ключевые объекты можно разделить на площадные и точечные. Площадные ключевые объекты имеют относительно крупные размеры (десятки и сотни квадратных метров). Примеры таких объектов – постоянные и временные водотоки, забо</w:t>
      </w:r>
      <w:r>
        <w:rPr>
          <w:lang w:eastAsia="en-US"/>
        </w:rPr>
        <w:t xml:space="preserve">лоченные понижения. Точечные объекты имеют небольшие размеры. Это, например, отдельные ценные деревья и их куртины. В зависимости от особенностей и функций ключевых объектов в их пределах запрещается проведение некоторых или всех хозяйственных мероприятий.</w:t>
      </w:r>
      <w:r>
        <w:rPr>
          <w:lang w:eastAsia="en-US"/>
        </w:rPr>
      </w:r>
      <w:r>
        <w:rPr>
          <w:lang w:eastAsia="en-US"/>
        </w:rPr>
      </w:r>
    </w:p>
    <w:p>
      <w:pPr>
        <w:ind w:firstLine="567"/>
        <w:jc w:val="both"/>
        <w:spacing w:line="324" w:lineRule="auto"/>
        <w:rPr>
          <w:rFonts w:eastAsia="Calibri"/>
          <w:b/>
          <w:lang w:eastAsia="en-US"/>
        </w:rPr>
      </w:pPr>
      <w:r>
        <w:rPr>
          <w:rFonts w:eastAsia="Calibri"/>
          <w:lang w:eastAsia="en-US"/>
        </w:rPr>
        <w:t xml:space="preserve">По функции ключевые объекты могут быть подразделены на элементы ландшафта и сообщества. Ключевые элементы ландшафта связаны с локальной неоднородностью экотопа на территории делянки. Их сохранение обеспечивает стабильность экотопи</w:t>
      </w:r>
      <w:r>
        <w:rPr>
          <w:rFonts w:eastAsia="Calibri"/>
          <w:lang w:eastAsia="en-US"/>
        </w:rPr>
        <w:t xml:space="preserve">ческих условий на участке после рубки. А ключевые элементы сообщества связаны с неоднородностью лесной среды на территории делянки и их сохранение обеспечивает стабилизацию лесной среды, сохранение комплекса лесных видов биоты и ускоряет заселение вырубки.</w:t>
      </w:r>
      <w:r>
        <w:rPr>
          <w:rFonts w:eastAsia="Calibri"/>
          <w:b/>
          <w:lang w:eastAsia="en-US"/>
        </w:rPr>
      </w:r>
      <w:r>
        <w:rPr>
          <w:rFonts w:eastAsia="Calibri"/>
          <w:b/>
          <w:lang w:eastAsia="en-US"/>
        </w:rPr>
      </w:r>
    </w:p>
    <w:p>
      <w:pPr>
        <w:jc w:val="both"/>
        <w:spacing w:line="324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Нормативы и параметры объектов биологического разнообразия и буферных зон, подлежащих сохранению при осуществлении лесосечных работ, отражены в таблице 1.1.10.1.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1.1.10.1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Нормативы и параметры объектов биологического разнообразия и буферных зон, подлежащих сохранению при осуществлении лесосечных работ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pPr w:horzAnchor="text" w:tblpXSpec="left" w:vertAnchor="text" w:tblpY="1" w:leftFromText="181" w:topFromText="0" w:rightFromText="181" w:bottomFromText="0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6"/>
        <w:gridCol w:w="2143"/>
        <w:gridCol w:w="2976"/>
        <w:gridCol w:w="4174"/>
      </w:tblGrid>
      <w:tr>
        <w:trPr>
          <w:trHeight w:val="172"/>
          <w:tblHeader/>
        </w:trPr>
        <w:tc>
          <w:tcPr>
            <w:tcW w:w="54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№ п/п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14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Наименование объектов биологического разнообразия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97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Характеристика объектов биологического разнообразия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417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Размеры буферных зон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br/>
              <w:t xml:space="preserve">(при необходимости)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172"/>
        </w:trPr>
        <w:tc>
          <w:tcPr>
            <w:tcW w:w="54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14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97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417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172"/>
        </w:trPr>
        <w:tc>
          <w:tcPr>
            <w:tcW w:w="54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14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Постоянные и временные водотоки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97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Явно различимо русло водотока.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Временный водоток может быть выявлен по следам периодиче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ского затопления.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Водоток может пере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сыхать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 в засушливое лето.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417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Если нормативами не устанавли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вается иное, для постоянных водотоков выделяется буферная зона шириной не менее 50 м, вдоль русла временных водотоков – не менее 20 м. Буферная зона не должна быть уже облесенной поймы и отмеряется от русла водотока или от безлесной поймы с каждой стороны.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Примечание: в буферную зону обязательно должны быть включены крутые склоны и выходы коренных пород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172"/>
        </w:trPr>
        <w:tc>
          <w:tcPr>
            <w:tcW w:w="54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14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Источники (родники), места выклинивания грунтовых вод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97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На дне могут быть различимы ключи, либо вода вытекает в виде источника на склоне.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Источник может вытекать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 из карстовой воронки.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417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Вокруг источников (мест выклинивания) выделяется буферная зона шириной не менее 50 м.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Вокруг источников, используемых в лечебных или оздоровительных целях, а также являющихся</w:t>
            </w:r>
            <w:r>
              <w:rPr>
                <w:rFonts w:eastAsia="Arial Unicode MS" w:cs="Arial"/>
                <w:bCs/>
                <w:sz w:val="20"/>
                <w:szCs w:val="20"/>
                <w:lang w:eastAsia="en-US" w:bidi="ru-RU"/>
              </w:rPr>
              <w:t xml:space="preserve"> объектом поклонения (святые источники), буферная зона может быть расширена – устанавливается в индивидуальном порядке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172"/>
        </w:trPr>
        <w:tc>
          <w:tcPr>
            <w:tcW w:w="54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14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Заболоченные понижения и временно затопляемые участки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97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Участок переувлажнен: вода стоит на поверхности или выделяется при надавливании ногой.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 границах объекта – почвенный покров переувлажненных типов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леса.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 краю, а также в пределах объектов древостой отсутствует или представлен деревьями более низкой товарности.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417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 краю участка, затопляемого водой (вода стоит на поверхности или выделяется при надавливании).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 понижению в рельефе, границе в напочвенном покрове, по границе в характере напочвенного по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крова и древостоя.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172"/>
        </w:trPr>
        <w:tc>
          <w:tcPr>
            <w:tcW w:w="54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14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Опушки по берегам озер, болот и других открытых участков, не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большие острова на болотах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97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eastAsia="Arial Unicode MS" w:cs="Arial"/>
                <w:bCs/>
                <w:sz w:val="20"/>
                <w:szCs w:val="20"/>
                <w:lang w:eastAsia="en-US" w:bidi="ru-RU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Выделение опушки по берегам открытых пространств (озер, бо</w:t>
            </w:r>
            <w:r>
              <w:rPr>
                <w:rFonts w:eastAsia="Arial Unicode MS" w:cs="Arial"/>
                <w:bCs/>
                <w:sz w:val="20"/>
                <w:szCs w:val="20"/>
                <w:lang w:eastAsia="en-US" w:bidi="ru-RU"/>
              </w:rPr>
              <w:t xml:space="preserve">лот, лугов) проводит</w:t>
            </w:r>
            <w:r>
              <w:rPr>
                <w:rFonts w:eastAsia="Arial Unicode MS" w:cs="Arial"/>
                <w:bCs/>
                <w:sz w:val="20"/>
                <w:szCs w:val="20"/>
                <w:lang w:eastAsia="en-US" w:bidi="ru-RU"/>
              </w:rPr>
              <w:t xml:space="preserve">ся в случае, если лесоустройством не вы</w:t>
            </w:r>
            <w:r>
              <w:rPr>
                <w:rFonts w:eastAsia="Arial Unicode MS" w:cs="Arial"/>
                <w:bCs/>
                <w:sz w:val="20"/>
                <w:szCs w:val="20"/>
                <w:lang w:eastAsia="en-US" w:bidi="ru-RU"/>
              </w:rPr>
              <w:t xml:space="preserve">делена защитная по</w:t>
            </w:r>
            <w:r>
              <w:rPr>
                <w:rFonts w:eastAsia="Arial Unicode MS" w:cs="Arial"/>
                <w:bCs/>
                <w:sz w:val="20"/>
                <w:szCs w:val="20"/>
                <w:lang w:eastAsia="en-US" w:bidi="ru-RU"/>
              </w:rPr>
              <w:t xml:space="preserve">лоса.</w:t>
            </w:r>
            <w:r>
              <w:rPr>
                <w:rFonts w:eastAsia="Arial Unicode MS" w:cs="Arial"/>
                <w:bCs/>
                <w:sz w:val="20"/>
                <w:szCs w:val="20"/>
                <w:lang w:eastAsia="en-US" w:bidi="ru-RU"/>
              </w:rPr>
            </w:r>
            <w:r>
              <w:rPr>
                <w:rFonts w:eastAsia="Arial Unicode MS" w:cs="Arial"/>
                <w:bCs/>
                <w:sz w:val="20"/>
                <w:szCs w:val="20"/>
                <w:lang w:eastAsia="en-US" w:bidi="ru-RU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417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 w:bidi="ru-RU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Опушка шириной не менее 50 м отмеряется от уреза воды озера или другого</w:t>
            </w:r>
            <w:r>
              <w:rPr>
                <w:rFonts w:cs="Arial"/>
                <w:bCs/>
                <w:sz w:val="20"/>
                <w:szCs w:val="20"/>
                <w:lang w:eastAsia="en-US" w:bidi="ru-RU"/>
              </w:rPr>
              <w:t xml:space="preserve"> открытого участка. Одна</w:t>
            </w:r>
            <w:r>
              <w:rPr>
                <w:rFonts w:cs="Arial"/>
                <w:bCs/>
                <w:sz w:val="20"/>
                <w:szCs w:val="20"/>
                <w:lang w:eastAsia="en-US" w:bidi="ru-RU"/>
              </w:rPr>
              <w:t xml:space="preserve">ко, если на озере есть сплавина или заболочен</w:t>
            </w:r>
            <w:r>
              <w:rPr>
                <w:rFonts w:cs="Arial"/>
                <w:bCs/>
                <w:sz w:val="20"/>
                <w:szCs w:val="20"/>
                <w:lang w:eastAsia="en-US" w:bidi="ru-RU"/>
              </w:rPr>
              <w:t xml:space="preserve">ная окраина, буферную зо</w:t>
            </w:r>
            <w:r>
              <w:rPr>
                <w:rFonts w:cs="Arial"/>
                <w:bCs/>
                <w:sz w:val="20"/>
                <w:szCs w:val="20"/>
                <w:lang w:eastAsia="en-US" w:bidi="ru-RU"/>
              </w:rPr>
              <w:t xml:space="preserve">ну отмеряют от края твер</w:t>
            </w:r>
            <w:r>
              <w:rPr>
                <w:rFonts w:cs="Arial"/>
                <w:bCs/>
                <w:sz w:val="20"/>
                <w:szCs w:val="20"/>
                <w:lang w:eastAsia="en-US" w:bidi="ru-RU"/>
              </w:rPr>
              <w:t xml:space="preserve">дого берега или от края болота или открытой территории. Выделяются так</w:t>
            </w:r>
            <w:r>
              <w:rPr>
                <w:rFonts w:cs="Arial"/>
                <w:bCs/>
                <w:sz w:val="20"/>
                <w:szCs w:val="20"/>
                <w:lang w:eastAsia="en-US" w:bidi="ru-RU"/>
              </w:rPr>
              <w:t xml:space="preserve">же небольшие острова (площадью до 0,5 га), окруженные болотом.</w:t>
            </w:r>
            <w:r>
              <w:rPr>
                <w:rFonts w:cs="Arial"/>
                <w:bCs/>
                <w:sz w:val="20"/>
                <w:szCs w:val="20"/>
                <w:lang w:eastAsia="en-US" w:bidi="ru-RU"/>
              </w:rPr>
            </w:r>
            <w:r>
              <w:rPr>
                <w:rFonts w:cs="Arial"/>
                <w:bCs/>
                <w:sz w:val="20"/>
                <w:szCs w:val="20"/>
                <w:lang w:eastAsia="en-US" w:bidi="ru-RU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eastAsia="Arial Unicode MS" w:cs="Arial"/>
                <w:bCs/>
                <w:sz w:val="20"/>
                <w:szCs w:val="20"/>
                <w:lang w:eastAsia="en-US" w:bidi="ru-RU"/>
              </w:rPr>
              <w:t xml:space="preserve">Примечание: если данное озеро или болото является местом сезонной концен</w:t>
            </w:r>
            <w:r>
              <w:rPr>
                <w:rFonts w:eastAsia="Arial Unicode MS" w:cs="Arial"/>
                <w:bCs/>
                <w:sz w:val="20"/>
                <w:szCs w:val="20"/>
                <w:lang w:eastAsia="en-US" w:bidi="ru-RU"/>
              </w:rPr>
              <w:t xml:space="preserve">трации и размножения животных, фактическим ме</w:t>
            </w:r>
            <w:r>
              <w:rPr>
                <w:rFonts w:eastAsia="Arial Unicode MS" w:cs="Arial"/>
                <w:bCs/>
                <w:sz w:val="20"/>
                <w:szCs w:val="20"/>
                <w:lang w:eastAsia="en-US" w:bidi="ru-RU"/>
              </w:rPr>
              <w:t xml:space="preserve">стообитанием редких и уяз</w:t>
            </w:r>
            <w:r>
              <w:rPr>
                <w:rFonts w:eastAsia="Arial Unicode MS" w:cs="Arial"/>
                <w:bCs/>
                <w:sz w:val="20"/>
                <w:szCs w:val="20"/>
                <w:lang w:eastAsia="en-US" w:bidi="ru-RU"/>
              </w:rPr>
              <w:t xml:space="preserve">вимых видов, то буферная зона должна быть расши</w:t>
            </w:r>
            <w:r>
              <w:rPr>
                <w:rFonts w:eastAsia="Arial Unicode MS" w:cs="Arial"/>
                <w:bCs/>
                <w:sz w:val="20"/>
                <w:szCs w:val="20"/>
                <w:lang w:eastAsia="en-US" w:bidi="ru-RU"/>
              </w:rPr>
              <w:t xml:space="preserve">рена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1496"/>
        </w:trPr>
        <w:tc>
          <w:tcPr>
            <w:tcW w:w="54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14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Овраги, глубокие долины водотоков, прочие крутые склоны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97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Глубоко врезанные долины водотоков и овраги – при крутизне склонов от 10°.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Прочие крутые склоны (уступы, обрывы) – при крутизне склонов не менее 20°.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417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Если нормативами не устанавливается иное, вдоль вершины и подно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жия склона выделяются буферные зоны шириной не менее 15-20 м.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Ключевым объектом является сам склон и буферная зона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172"/>
        </w:trPr>
        <w:tc>
          <w:tcPr>
            <w:tcW w:w="54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14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Обнажения коренных пород, в том числе сельги, выходы из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вестьсодержащих пород, открытые песчаные участки, дюны, каме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нистые россыпи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97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Участки с маломощным почвеннорастительным покровом, где обнажаются коренные породы.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Каменистые россыпи – скопления камней разного размера и окатанности.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Часто встречаются на склонах, уступах, обрывах и рядом с ними. Россыпи и обнажения могут быть покрыты маломощным почвенно-растительным покровом. Песчаные дюны могут быть частично закреплены маломощным почвенно-растительным по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кровом.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417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Объект выделяется по границе участка, на котором обнажаются коренные по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роды или по границе россыпи. От края россыпи, обнажения коренных по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род, дюнного комплекса выделяется буферная зона шириной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 менее 20 м.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702"/>
        </w:trPr>
        <w:tc>
          <w:tcPr>
            <w:tcW w:w="54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7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14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Отдельные крупные валуны и глыбы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97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Отдельные крупные валуны (от 2 м</w:t>
            </w:r>
            <w:r>
              <w:rPr>
                <w:rFonts w:cs="Arial"/>
                <w:bCs/>
                <w:sz w:val="20"/>
                <w:szCs w:val="20"/>
                <w:vertAlign w:val="superscript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) и глыбы, покрытые ли</w:t>
            </w:r>
            <w:r>
              <w:rPr>
                <w:rFonts w:eastAsia="Arial Unicode MS" w:cs="Arial"/>
                <w:bCs/>
                <w:sz w:val="20"/>
                <w:szCs w:val="20"/>
                <w:lang w:eastAsia="en-US" w:bidi="ru-RU"/>
              </w:rPr>
              <w:t xml:space="preserve">шайниками и расте</w:t>
            </w:r>
            <w:r>
              <w:rPr>
                <w:rFonts w:eastAsia="Arial Unicode MS" w:cs="Arial"/>
                <w:bCs/>
                <w:sz w:val="20"/>
                <w:szCs w:val="20"/>
                <w:lang w:eastAsia="en-US" w:bidi="ru-RU"/>
              </w:rPr>
              <w:t xml:space="preserve">ниями.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417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Отдельные крупные валу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ны можно отмечать без выделения площадного</w:t>
            </w:r>
            <w:r>
              <w:rPr>
                <w:rFonts w:eastAsia="Arial Unicode MS" w:cs="Arial"/>
                <w:bCs/>
                <w:sz w:val="20"/>
                <w:szCs w:val="20"/>
                <w:lang w:eastAsia="en-US" w:bidi="ru-RU"/>
              </w:rPr>
              <w:t xml:space="preserve"> объекта, их скопления отмечаются как площадной объект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1134"/>
        </w:trPr>
        <w:tc>
          <w:tcPr>
            <w:tcW w:w="54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8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14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Открытые и по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луоткрытые участки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97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 покрытые лесом участки: небольшие прогалины, редины (в том числе заболоченные), луговины и др.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Полнота древостоя ниже 0,4.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Запас ниже 50 м</w:t>
            </w:r>
            <w:r>
              <w:rPr>
                <w:rFonts w:cs="Arial"/>
                <w:bCs/>
                <w:sz w:val="20"/>
                <w:szCs w:val="20"/>
                <w:vertAlign w:val="superscript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/га.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417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 границе в древостое (участок с низкой полнотой и запасом)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53"/>
        </w:trPr>
        <w:tc>
          <w:tcPr>
            <w:tcW w:w="54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9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14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Окна распада со скоплениями валежа и ветровально-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почвенными ком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плексами.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97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Крупный валеж (диаметром от 20 см) разных пород, на разных стадиях разложения.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Ветровальнопочвенные комплексы (ВПК) – результат вывала крупных деревьев вместе с корневой системой и верхними слоями почвы.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417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Целесообразно выделение окон распада совместно с группами естественного возобновления, а также другими объектами. Выделение проводится по границе объекта.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172"/>
        </w:trPr>
        <w:tc>
          <w:tcPr>
            <w:tcW w:w="54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14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Сухостой, высокие пни,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деревья с дуплами, единич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ный крупный валеж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97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Крупномерный сухостой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(диаметром от 20 см), разных пород.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Особо ценен сухостой с дуплами и следами деятельности дятлов.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Естественные крупные пни высотой 2-5 м и диаметром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более 20 см.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Деревья с дуплами.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Единичный крупный валеж (диаметром от 20 см) разных пород, на разных стадиях разложения.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417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Целесообразно сохранение сухостоя, не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представляющего опасности при разработке лесосеки. Обязательному сохранению подлежат сухостойные и живые деревья с дуплами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254"/>
        </w:trPr>
        <w:tc>
          <w:tcPr>
            <w:tcW w:w="54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14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Старовозрастные деревья и их кур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тины, компактные биологически ценные участки.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97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Единичные крупные старовозрастные деревья, их куртины и ком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пактные биологически ценные участки.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417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Особенно ценными являются ста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ровозрастные сосны с пожарными подсушинами, старая осина, чер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ная ольха, ива козья. Деревья должны иметь хорошо развитую крону и быть ветроустойчивыми. Оптимальным является сохранение деревьев в составе куртин и компактных биологически ценных участков старовозрастного древо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стоя. Количество оставляемых деревьев старой осины составляет 20 шт на 1 га.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772"/>
        </w:trPr>
        <w:tc>
          <w:tcPr>
            <w:tcW w:w="54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14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Деревья редких для региона пород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97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Деревья широколиственных пород: дуба, ясеня, вяза, клена, липы.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417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Сохраняются куртины, включающие компактные группы деревьев редких пород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 единичные деревья этих пород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612"/>
        </w:trPr>
        <w:tc>
          <w:tcPr>
            <w:tcW w:w="54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14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Редкие и кормовые кустарники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97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Кусты лещины, можжевельника, рябины, шиповника, можжевельника, жимолости и др.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417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Сохраняются вне волоков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172"/>
        </w:trPr>
        <w:tc>
          <w:tcPr>
            <w:tcW w:w="54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14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Существующие группы возобновления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97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Группы благонадежного подроста, который сможет развиваться на вырубке.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Группы возобновления в окнах древесного полога на дренированных участках, еловый подрост на скоплениях крупного валежа.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417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Куртины подроста выделяются по границе высокой плотности возобновления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172"/>
        </w:trPr>
        <w:tc>
          <w:tcPr>
            <w:tcW w:w="54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14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Места обитания редких и уязвимых видов растений и грибов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97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Вновь выявленные постоянные местообитания редких и уязвимых видов растений и грибов, занесенных в Красную Книгу Российской</w:t>
            </w:r>
            <w:r>
              <w:rPr>
                <w:rFonts w:eastAsia="Arial Unicode MS" w:cs="Arial"/>
                <w:bCs/>
                <w:sz w:val="20"/>
                <w:szCs w:val="20"/>
                <w:lang w:eastAsia="en-US" w:bidi="ru-RU"/>
              </w:rPr>
              <w:t xml:space="preserve"> Федерации и/или региональную Красную Книгу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417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Выделяются в соответствии с биологией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 экологическими требованиями видов. Поскольку многие редкие виды трудно поддаются определению, для уточнения наличия редкого</w:t>
            </w:r>
            <w:r>
              <w:rPr>
                <w:rFonts w:cs="Arial"/>
                <w:bCs/>
                <w:sz w:val="20"/>
                <w:szCs w:val="20"/>
                <w:lang w:eastAsia="en-US" w:bidi="ru-RU"/>
              </w:rPr>
              <w:t xml:space="preserve"> вида и границ необходимого для их сохранения участка рекомендуется обратиться к специалисту-биологу. </w:t>
            </w:r>
            <w:r>
              <w:rPr>
                <w:rFonts w:eastAsia="Arial Unicode MS" w:cs="Arial"/>
                <w:bCs/>
                <w:sz w:val="20"/>
                <w:szCs w:val="20"/>
                <w:lang w:eastAsia="en-US" w:bidi="ru-RU"/>
              </w:rPr>
              <w:t xml:space="preserve">Если выявлен единичный экземпляр или компактная группа особей, то вокруг них необходимо выделить буферную зону не менее 50 м шириной.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 xml:space="preserve">Примечание.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</w:t>
      </w:r>
      <w:r>
        <w:rPr>
          <w:lang w:eastAsia="en-US"/>
        </w:rPr>
        <w:t xml:space="preserve">.</w:t>
      </w:r>
      <w:r>
        <w:rPr>
          <w:lang w:eastAsia="en-US"/>
        </w:rPr>
      </w:r>
      <w:r>
        <w:rPr>
          <w:lang w:eastAsia="en-US"/>
        </w:rPr>
      </w:r>
    </w:p>
    <w:p>
      <w:pPr>
        <w:pStyle w:val="1241"/>
      </w:pPr>
      <w:r>
        <w:rPr>
          <w:rFonts w:eastAsia="Calibri"/>
          <w:lang w:eastAsia="en-US"/>
        </w:rPr>
        <w:br w:type="page" w:clear="all"/>
      </w:r>
      <w:r>
        <w:t xml:space="preserve">1.1.11 Характеристика сущес</w:t>
      </w:r>
      <w:r>
        <w:t xml:space="preserve">твующих объектов лесной, лесоперерабатывающей инфраструктуры, объектов, не связанных с созданием лесной инфраструктуры, мероприятия по строительству, реконструкции и эксплуатации указанных объектов, предусмотренных документами территориального планирования</w:t>
      </w:r>
      <w:r/>
    </w:p>
    <w:p>
      <w:pPr>
        <w:contextualSpacing/>
        <w:ind w:firstLine="708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Создание лесной инфраструктуры, лесоперерабатывающей инфраструктуры и объектов, не связанных с созданием лесной инфраструктуры, регламентируется статьями 13,14 и 21 Лесного кодекса.</w:t>
      </w:r>
      <w:r>
        <w:rPr>
          <w:lang w:eastAsia="en-US"/>
        </w:rPr>
      </w:r>
      <w:r>
        <w:rPr>
          <w:lang w:eastAsia="en-US"/>
        </w:rPr>
      </w:r>
    </w:p>
    <w:p>
      <w:pPr>
        <w:ind w:right="141" w:firstLine="708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Строительство, реконструкция, эксплуат</w:t>
      </w:r>
      <w:r>
        <w:rPr>
          <w:rFonts w:eastAsia="Calibri"/>
          <w:lang w:eastAsia="en-US"/>
        </w:rPr>
        <w:t xml:space="preserve">ация объектов, не связанных с созданием лесной инфраструктуры, допускается в случаях, установленных федеральным законодательством, а также в случае, если их строительство, реконструкция, эксплуатация предусмотрены документами территориального планирования.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Объекты лесной инфраструктуры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целях использования, охраны, защиты, воспроизводства лесов допускае</w:t>
      </w:r>
      <w:r>
        <w:rPr>
          <w:lang w:eastAsia="en-US"/>
        </w:rPr>
        <w:t xml:space="preserve">тся создание объектов лесной инфраструктуры. Перечень объектов лесной инфраструктуры для защитных, эксплуатационных и резервных лесов утвержден распоряжением Правительства Российской Федерации от 17.07.2012 № 1283-р. Порядок проектирования, создания и эксп</w:t>
      </w:r>
      <w:r>
        <w:rPr>
          <w:lang w:eastAsia="en-US"/>
        </w:rPr>
        <w:t xml:space="preserve">луатации объектов лесной инфраструктуры утвержден Приказом Министерства природных ресурсов и экологии Российской Федерации от 05.08.2020 года № 565 «Об утверждении Порядка проектирования, создания, содержания и эксплуатации объектов лесной инфраструктуры».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 объектам лесной инфраструктуры относятся лесные дороги, лесные проезды, квартальные просеки, мосты, лесные склады, пожарные наблюдательные пункты, противопожарные разрывы, лесохозяйственн</w:t>
      </w:r>
      <w:r>
        <w:rPr>
          <w:lang w:eastAsia="en-US"/>
        </w:rPr>
        <w:t xml:space="preserve">ые знаки и другие объекты, предназначенные для обеспечения использования, охраны, защиты и воспроизводства лесов. Объекты лесной инфраструктуры после того, как отпадет надобность в них, подлежат сносу, а земли, на которых они располагались - рекультивации.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Лесные дороги могут создаваться при любых видах использования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Территория городских лесов характеризуется достаточно развитой сетью путей транспорта общего пользования.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Объектами, не связанными с созданием лесной инфраструктуры, являются объекты, предназначенные для обеспечения использования лесов, не связанного с изъятием лесных ресурсов.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Перечень некапитальных строений, сооружений, не связанных с созданием лесной инфраструктуры, для защитных лесов, эксплуатационных лесов, резервных лесов утвержден распоряжением Правительства Российской Федерации от 23.04.2022 № 999-р.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Перечень объектов капитального строительства, не связанных с созданием лесной инфраструктуры, для защитных лесов, эксплуатационных лесов, резервных лесов утвержден распоряжением Правительства Российской Федерации от 30.04.2022 № 1084-р.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 объектам капитального строительства, не связанным с созданием объектов лесной инфраструктуры на территории городских лесов, относятся: велосипедная дорожка, велопешеходная дорожка, пешеходная дорожка, беговая дорожка, лыжная трасса, роллерная трасса.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территории городских лесов имеются объекты, не связанные с созданием лесной инфраструктуры - линии электропередач, газопроводы, асфальтированные дороги общего пользования, усадьбы и др.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Лесным кодексом Российской Федерации введены запреты и ограничения на строительство объектов капитального строительства.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со статьей 14 Лесного кодекса Российской Федерации и пункта 5 части 2 статьи 116 Лесного кодекса Российской Федерации в городских</w:t>
      </w:r>
      <w:r>
        <w:rPr>
          <w:lang w:eastAsia="en-US"/>
        </w:rPr>
        <w:t xml:space="preserve"> лесах, строительство объектов капитального строительства, за исключением велосипедных, велопешеходных, пешеходных и беговых дорожек, лыжных и роллерных трасс, если такие объекты являются объектами капитального строительства, и гидротехнических сооружений.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Лесные дороги как объект лесной инфраструктуры могут создаваться при любых видах использования лесов, а также в целях охраны, защиты и воспроизводства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Лесная инфраструктура Шахунского городского лесничества представлена грунтовыми лесными дорогами шириной 4 метра и тропами шириной 2 метра.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t xml:space="preserve">Общая протяжённость автомобильных дорог на территории лесничества составляет 3 км. Средняя протяжённость автомобильных дорог составляет – 7,3 км на </w:t>
      </w:r>
      <w:r>
        <w:t xml:space="preserve">1000 га</w:t>
      </w:r>
      <w:r>
        <w:rPr>
          <w:lang w:eastAsia="en-US"/>
        </w:rPr>
        <w:t xml:space="preserve">. Так же к городскому лесничеству примыкает порядка четырех километров автомобильных дорог общего пользования с искусственным и грунтовым покрытием, что является достаточным для охраны лесов от пожаров.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</w:pPr>
      <w:r>
        <w:t xml:space="preserve">Сеть автомобильных дорог отображена на планшетах, плане лесонасаждений, картах-схемах городского лесничества.</w:t>
      </w:r>
      <w:r/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Объекты лесной инфраструктуры создаются в целях охраны, защиты и воспроизводства лесов.</w:t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5" w:name="_Toc448757464"/>
      <w:r/>
      <w:bookmarkStart w:id="6" w:name="_Toc456685980"/>
      <w:r/>
      <w:bookmarkStart w:id="7" w:name="_Toc456686190"/>
      <w:r/>
      <w:bookmarkStart w:id="8" w:name="_Toc456686778"/>
      <w:r/>
      <w:bookmarkStart w:id="9" w:name="_Toc471596421"/>
      <w:r/>
      <w:bookmarkStart w:id="10" w:name="_Toc207985950"/>
      <w:r>
        <w:rPr>
          <w:b/>
          <w:bCs/>
          <w:szCs w:val="20"/>
          <w:lang w:eastAsia="ja-JP"/>
        </w:rPr>
        <w:t xml:space="preserve">1.1.12 Поквартальная карта-схема распределения лесов по целевому назначению </w:t>
      </w:r>
      <w:r>
        <w:rPr>
          <w:b/>
          <w:bCs/>
          <w:szCs w:val="20"/>
          <w:lang w:eastAsia="ja-JP"/>
        </w:rPr>
        <w:br/>
        <w:t xml:space="preserve">с нанесением местоположения существующих и проектируемых особо охраняемых природных территорий и объектов лесной, лесоперерабатывающей инфраструктуры, объектов, не связанных с созданием лесной инфраструктуры</w:t>
      </w:r>
      <w:bookmarkEnd w:id="5"/>
      <w:r/>
      <w:bookmarkEnd w:id="6"/>
      <w:r/>
      <w:bookmarkEnd w:id="7"/>
      <w:r/>
      <w:bookmarkEnd w:id="8"/>
      <w:r/>
      <w:bookmarkEnd w:id="9"/>
      <w:r/>
      <w:bookmarkEnd w:id="10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Поквартальная карта-схема подразделения лесов по ц</w:t>
      </w:r>
      <w:r>
        <w:rPr>
          <w:lang w:eastAsia="en-US"/>
        </w:rPr>
        <w:t xml:space="preserve">елевому назначению с нанесением местоположения существующих и проектируемых особо охраняемых природных территорий и объектов лесной, лесоперерабатывающей инфраструктуры, объектов, не связанных с созданием лесной инфраструктуры, представлена в приложении 2.</w:t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11" w:name="_Toc448757465"/>
      <w:r/>
      <w:bookmarkStart w:id="12" w:name="_Toc456685981"/>
      <w:r/>
      <w:bookmarkStart w:id="13" w:name="_Toc456686191"/>
      <w:r/>
      <w:bookmarkStart w:id="14" w:name="_Toc456686779"/>
      <w:r/>
      <w:bookmarkStart w:id="15" w:name="_Toc471596422"/>
      <w:r/>
      <w:bookmarkStart w:id="16" w:name="_Toc207985951"/>
      <w:r>
        <w:rPr>
          <w:b/>
          <w:bCs/>
          <w:sz w:val="26"/>
          <w:szCs w:val="20"/>
          <w:lang w:eastAsia="ja-JP"/>
        </w:rPr>
        <w:t xml:space="preserve">1.2 Виды разрешенного использования лесов</w:t>
      </w:r>
      <w:bookmarkEnd w:id="11"/>
      <w:r/>
      <w:bookmarkEnd w:id="12"/>
      <w:r/>
      <w:bookmarkEnd w:id="13"/>
      <w:r/>
      <w:bookmarkEnd w:id="14"/>
      <w:r/>
      <w:bookmarkEnd w:id="15"/>
      <w:r>
        <w:rPr>
          <w:b/>
          <w:bCs/>
          <w:sz w:val="26"/>
          <w:szCs w:val="20"/>
          <w:lang w:eastAsia="ja-JP"/>
        </w:rPr>
        <w:t xml:space="preserve"> на территории лесничества </w:t>
      </w:r>
      <w:r>
        <w:rPr>
          <w:b/>
          <w:bCs/>
          <w:sz w:val="26"/>
          <w:szCs w:val="20"/>
          <w:lang w:eastAsia="ja-JP"/>
        </w:rPr>
        <w:br/>
        <w:t xml:space="preserve">с распределением по кварталам</w:t>
      </w:r>
      <w:bookmarkEnd w:id="16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17" w:name="_Toc442699465"/>
      <w:r/>
      <w:bookmarkStart w:id="18" w:name="_Toc442700424"/>
      <w:r/>
      <w:bookmarkStart w:id="19" w:name="_Toc448757466"/>
      <w:r>
        <w:rPr>
          <w:lang w:eastAsia="en-US"/>
        </w:rPr>
        <w:t xml:space="preserve">Использование лесов осуществляется гражданами, юридическими лицами, являющимися участниками лесных отношений (ст. 4 ЛК РФ). При этом лес рассматривается как д</w:t>
      </w:r>
      <w:r>
        <w:rPr>
          <w:lang w:eastAsia="en-US"/>
        </w:rPr>
        <w:t xml:space="preserve">инамически возобновляемый и поддающийся трансформации природный ресурс, исходя из ст. 5 ЛК РФ, согласно которой использование, охрана, защита и воспроизводство лесов осуществляются из понятия о лесе как об экологической системе или как о природном ресурсе.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</w:t>
      </w:r>
      <w:r>
        <w:rPr>
          <w:lang w:eastAsia="en-US"/>
        </w:rPr>
        <w:t xml:space="preserve">твии со ст. 24, 25 Лесного кодекса РФ, в зависимости от целевого назначения лесов, категорий защитных лесов для лесных кварталов Шахунского городского лесничества в пределах участковых лесничеств в таблице 1.2.1 установлены виды разрешенного использования.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20" w:name="_Hlk54464361"/>
      <w:r>
        <w:rPr>
          <w:lang w:eastAsia="en-US"/>
        </w:rPr>
        <w:t xml:space="preserve">Следует отметить, что в соответствии с правилами заготовки и сбора недревесных лесных ресурсов</w:t>
      </w:r>
      <w:r>
        <w:rPr>
          <w:vertAlign w:val="superscript"/>
          <w:lang w:eastAsia="en-US"/>
        </w:rPr>
        <w:footnoteReference w:id="2"/>
      </w:r>
      <w:r>
        <w:rPr>
          <w:lang w:eastAsia="en-US"/>
        </w:rPr>
        <w:t xml:space="preserve"> п. 13 «Заготовка пневого осмола не допускается в противоэрозионных лесах, на берегозащитных, почвозащитных участках лесов, расположенных вдоль водных объектов, </w:t>
      </w:r>
      <w:r>
        <w:rPr>
          <w:lang w:eastAsia="en-US"/>
        </w:rPr>
        <w:t xml:space="preserve">склонов оврагов, а также в молодняках с полнотой 0,8 - 1,0 и несомкнувшихся лесных культурах».</w:t>
      </w:r>
      <w:bookmarkEnd w:id="20"/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1.2.1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Виды разрешенного использования лесов</w:t>
      </w:r>
      <w:bookmarkEnd w:id="17"/>
      <w:r/>
      <w:bookmarkEnd w:id="18"/>
      <w:r/>
      <w:bookmarkEnd w:id="19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3858"/>
        <w:gridCol w:w="1497"/>
        <w:gridCol w:w="3333"/>
        <w:gridCol w:w="1443"/>
      </w:tblGrid>
      <w:tr>
        <w:trPr>
          <w:jc w:val="center"/>
          <w:tblHeader/>
        </w:trPr>
        <w:tc>
          <w:tcPr>
            <w:tcW w:w="190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Виды разрешённого использования лесов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Наименование участкового лесничества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Перечень лесных кварталов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или их частей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Площадь,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gridSpan w:val="4"/>
            <w:tcW w:w="500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Шахунское городское лесничество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137"/>
        </w:trPr>
        <w:tc>
          <w:tcPr>
            <w:tcW w:w="190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древесины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Без деления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Кв. 1-4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12"/>
        </w:trPr>
        <w:tc>
          <w:tcPr>
            <w:tcW w:w="190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62"/>
        </w:trPr>
        <w:tc>
          <w:tcPr>
            <w:tcW w:w="190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/>
            <w:bookmarkStart w:id="21" w:name="_Hlk54523546"/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живицы</w:t>
            </w:r>
            <w:r>
              <w:rPr>
                <w:bCs/>
                <w:sz w:val="20"/>
                <w:szCs w:val="20"/>
                <w:vertAlign w:val="superscript"/>
                <w:lang w:eastAsia="en-US"/>
              </w:rPr>
              <w:footnoteReference w:id="3"/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Без деления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bottom w:val="single" w:color="auto" w:sz="4" w:space="0"/>
            </w:tcBorders>
            <w:tcW w:w="235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 допускается</w:t>
            </w:r>
            <w:bookmarkEnd w:id="21"/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12"/>
        </w:trPr>
        <w:tc>
          <w:tcPr>
            <w:tcW w:w="190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559"/>
        </w:trPr>
        <w:tc>
          <w:tcPr>
            <w:tcW w:w="190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и сбор недревесных лесных ресурсов </w:t>
            </w:r>
            <w:r>
              <w:rPr>
                <w:bCs/>
                <w:sz w:val="20"/>
                <w:szCs w:val="20"/>
                <w:vertAlign w:val="superscript"/>
                <w:lang w:eastAsia="en-US"/>
              </w:rPr>
              <w:footnoteReference w:id="4"/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Без деления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Кв. 1-4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43"/>
        </w:trPr>
        <w:tc>
          <w:tcPr>
            <w:tcBorders>
              <w:bottom w:val="single" w:color="auto" w:sz="4" w:space="0"/>
            </w:tcBorders>
            <w:tcW w:w="190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585"/>
        </w:trPr>
        <w:tc>
          <w:tcPr>
            <w:tcBorders>
              <w:top w:val="single" w:color="auto" w:sz="4" w:space="0"/>
            </w:tcBorders>
            <w:tcW w:w="190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пищевых лесных ресурсов и сбор лекарственных растений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Без деления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Кв. 1-4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1"/>
        </w:trPr>
        <w:tc>
          <w:tcPr>
            <w:tcW w:w="190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545"/>
        </w:trPr>
        <w:tc>
          <w:tcPr>
            <w:tcW w:w="190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Осуществление видов деятельности в сфере охотничьего хозяйства 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Без деления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235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 допускается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174"/>
        </w:trPr>
        <w:tc>
          <w:tcPr>
            <w:tcW w:w="190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170"/>
        </w:trPr>
        <w:tc>
          <w:tcPr>
            <w:tcW w:w="190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Ведение сельского хозяйства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Без деления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235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 допускается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136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136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Осуществление рыболовства, за исключением любительского рыболовства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Без деления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Кв. 1-4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136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745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Осуществление научно-исследовательской, образовательной деятельности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Без деления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Кв. 1-4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132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318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Осуществление рекреационной деятельности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Без деления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Кв. 1-4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557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Создание лесных плантаций и их эксплуатация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Без деления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Кв. 1-4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557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557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Выращивание лесных плодовых, ягодных, декоративных растений, лекарственных растений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Без деления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Кв. 1-4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132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461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Создание лесных питомников и их эксплуатация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Без деления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Кв. 1-4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137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737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Осуществление геологического изучения недр, разведка и добыча полезных ископаемых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Без деления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235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 допускается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39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838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Строительство и эксплуатация водохранилищ и иных искусственных водных объектов, а также гидротехнических сооружений и специализированных портов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Без деления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Кв. 1-4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49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731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Строительство, реконструкция, эксплуатация линейных объектов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Без деления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Кв. 1-4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174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409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Создание и эксплуатация объектов лесоперерабатывающей инфраструктуры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Без деления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235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 допускается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69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411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Осуществление религиозной деятельности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Без деления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Кв. 1-4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69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69"/>
        </w:trPr>
        <w:tc>
          <w:tcPr>
            <w:tcW w:w="19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Иные виды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4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color w:val="222222"/>
          <w:sz w:val="16"/>
          <w:szCs w:val="16"/>
          <w:shd w:val="clear" w:color="auto" w:fill="ffffff"/>
        </w:rPr>
      </w:pPr>
      <w:r>
        <w:rPr>
          <w:color w:val="222222"/>
          <w:sz w:val="16"/>
          <w:szCs w:val="16"/>
          <w:shd w:val="clear" w:color="auto" w:fill="ffffff"/>
        </w:rPr>
        <w:t xml:space="preserve">*Использование лесо</w:t>
      </w:r>
      <w:r>
        <w:rPr>
          <w:color w:val="222222"/>
          <w:sz w:val="16"/>
          <w:szCs w:val="16"/>
          <w:shd w:val="clear" w:color="auto" w:fill="ffffff"/>
        </w:rPr>
        <w:t xml:space="preserve">в разрешено на всей территории лесничества с учетом ограничений, предусмотренных статьями 111-115, 116, 119 Лесного кодекса Российской Федерации с учётом Распоряжения Правительства Российской Федерации от 27.05.2013 года № 849-р (ред. от 07.03.2019) «Об ут</w:t>
      </w:r>
      <w:r>
        <w:rPr>
          <w:color w:val="222222"/>
          <w:sz w:val="16"/>
          <w:szCs w:val="16"/>
          <w:shd w:val="clear" w:color="auto" w:fill="ffffff"/>
        </w:rPr>
        <w:t xml:space="preserve">верждении Перечня объектов, не связанных с созданием лесной инфраструктуры для защитных лесов, эксплуатационных лесов, резервных лесов», а также действующим экологическим и лесным законодательством на момент предоставления земельных участков в пользование.</w:t>
      </w:r>
      <w:r>
        <w:rPr>
          <w:color w:val="222222"/>
          <w:sz w:val="16"/>
          <w:szCs w:val="16"/>
          <w:shd w:val="clear" w:color="auto" w:fill="ffffff"/>
        </w:rPr>
      </w:r>
      <w:r>
        <w:rPr>
          <w:color w:val="222222"/>
          <w:sz w:val="16"/>
          <w:szCs w:val="16"/>
          <w:shd w:val="clear" w:color="auto" w:fill="ffffff"/>
        </w:rPr>
      </w:r>
    </w:p>
    <w:p>
      <w:pPr>
        <w:contextualSpacing/>
        <w:ind w:firstLine="567"/>
        <w:jc w:val="both"/>
        <w:spacing w:line="276" w:lineRule="auto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Примечания:</w:t>
      </w:r>
      <w:r>
        <w:rPr>
          <w:sz w:val="26"/>
          <w:szCs w:val="26"/>
          <w:lang w:eastAsia="en-US"/>
        </w:rPr>
      </w:r>
      <w:r>
        <w:rPr>
          <w:sz w:val="26"/>
          <w:szCs w:val="26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1.</w:t>
      </w:r>
      <w:r>
        <w:rPr>
          <w:sz w:val="26"/>
          <w:szCs w:val="26"/>
          <w:lang w:eastAsia="en-US"/>
        </w:rPr>
        <w:tab/>
        <w:t xml:space="preserve">Режим всех разрешенных видов использования лесов, расположенных на особо охраняемых природных территориях, определяется Положениями о соответствующих особо охраняемых природных территориях (статья 112 Лесного кодекса Российской Федерации).</w:t>
      </w:r>
      <w:r>
        <w:rPr>
          <w:sz w:val="26"/>
          <w:szCs w:val="26"/>
          <w:lang w:eastAsia="en-US"/>
        </w:rPr>
      </w:r>
      <w:r>
        <w:rPr>
          <w:sz w:val="26"/>
          <w:szCs w:val="26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2.</w:t>
      </w:r>
      <w:r>
        <w:rPr>
          <w:sz w:val="26"/>
          <w:szCs w:val="26"/>
          <w:lang w:eastAsia="en-US"/>
        </w:rPr>
        <w:tab/>
        <w:t xml:space="preserve">Заготовка древесины в лесах допускается в соответствии со статьями 23.1, 23.2, 23.3, 23.4, 23.5, 29, 29.1, 30, 111, 116 Лесного кодекса Российской Федерации, Правилами заготовки древесины, Правилами ухода за лесами.</w:t>
      </w:r>
      <w:r>
        <w:rPr>
          <w:sz w:val="26"/>
          <w:szCs w:val="26"/>
          <w:lang w:eastAsia="en-US"/>
        </w:rPr>
      </w:r>
      <w:r>
        <w:rPr>
          <w:sz w:val="26"/>
          <w:szCs w:val="26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3.</w:t>
      </w:r>
      <w:r>
        <w:rPr>
          <w:sz w:val="26"/>
          <w:szCs w:val="26"/>
          <w:lang w:eastAsia="en-US"/>
        </w:rPr>
        <w:tab/>
        <w:t xml:space="preserve">Заготовка и сбор недревесных лесных ресурсов допускается в лесах в соответствии со статьей 32 Лесного кодекса Российской Федерации и Правилами заготовки и сбора недревесных лесных ресурсов.</w:t>
      </w:r>
      <w:r>
        <w:rPr>
          <w:sz w:val="26"/>
          <w:szCs w:val="26"/>
          <w:lang w:eastAsia="en-US"/>
        </w:rPr>
      </w:r>
      <w:r>
        <w:rPr>
          <w:sz w:val="26"/>
          <w:szCs w:val="26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4.</w:t>
      </w:r>
      <w:r>
        <w:rPr>
          <w:sz w:val="26"/>
          <w:szCs w:val="26"/>
          <w:lang w:eastAsia="en-US"/>
        </w:rPr>
        <w:tab/>
        <w:t xml:space="preserve">Заготовка пищевых лесных ресурсов и сбор лекарственных растений допускается в лесах в соответствии со статьей 35 Лесного кодекса Российской Федерации и Правилами заготовки пищевых лесных ресурсов и сбора лекарственных растений.</w:t>
      </w:r>
      <w:r>
        <w:rPr>
          <w:sz w:val="26"/>
          <w:szCs w:val="26"/>
          <w:lang w:eastAsia="en-US"/>
        </w:rPr>
      </w:r>
      <w:r>
        <w:rPr>
          <w:sz w:val="26"/>
          <w:szCs w:val="26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5.</w:t>
      </w:r>
      <w:r>
        <w:rPr>
          <w:sz w:val="26"/>
          <w:szCs w:val="26"/>
          <w:lang w:eastAsia="en-US"/>
        </w:rPr>
        <w:tab/>
        <w:t xml:space="preserve">Осуществление нау</w:t>
      </w:r>
      <w:r>
        <w:rPr>
          <w:sz w:val="26"/>
          <w:szCs w:val="26"/>
          <w:lang w:eastAsia="en-US"/>
        </w:rPr>
        <w:t xml:space="preserve">чно-исследовательской деятельности, образовательной деятельности допускается в лесах в соответствии со статьей 40 Лесного кодекса Российской Федерации и Правилами использования лесов для осуществления научно-исследовательской, образовательной деятельности.</w:t>
      </w:r>
      <w:r>
        <w:rPr>
          <w:sz w:val="26"/>
          <w:szCs w:val="26"/>
          <w:lang w:eastAsia="en-US"/>
        </w:rPr>
      </w:r>
      <w:r>
        <w:rPr>
          <w:sz w:val="26"/>
          <w:szCs w:val="26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6.</w:t>
      </w:r>
      <w:r>
        <w:rPr>
          <w:sz w:val="26"/>
          <w:szCs w:val="26"/>
          <w:lang w:eastAsia="en-US"/>
        </w:rPr>
        <w:tab/>
        <w:t xml:space="preserve">Осуществление рекреационной деятельности допускается в лесах в соответствии со статьей 41 Лесного кодекса Российской Федерации и Правилами использования лесов для осуществления рекреационной деятельности.</w:t>
      </w:r>
      <w:r>
        <w:rPr>
          <w:sz w:val="26"/>
          <w:szCs w:val="26"/>
          <w:lang w:eastAsia="en-US"/>
        </w:rPr>
      </w:r>
      <w:r>
        <w:rPr>
          <w:sz w:val="26"/>
          <w:szCs w:val="26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7.</w:t>
      </w:r>
      <w:r>
        <w:rPr>
          <w:sz w:val="26"/>
          <w:szCs w:val="26"/>
          <w:lang w:eastAsia="en-US"/>
        </w:rPr>
        <w:tab/>
        <w:t xml:space="preserve">Создание лесных плантаций и их эксплуатация допускается в лесах в соответствии со статьей 42 Лесного кодекса Российской Федерации.</w:t>
      </w:r>
      <w:r>
        <w:rPr>
          <w:sz w:val="26"/>
          <w:szCs w:val="26"/>
          <w:lang w:eastAsia="en-US"/>
        </w:rPr>
      </w:r>
      <w:r>
        <w:rPr>
          <w:sz w:val="26"/>
          <w:szCs w:val="26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8.</w:t>
      </w:r>
      <w:r>
        <w:rPr>
          <w:sz w:val="26"/>
          <w:szCs w:val="26"/>
          <w:lang w:eastAsia="en-US"/>
        </w:rPr>
        <w:tab/>
        <w:t xml:space="preserve">Выращивание лесных плодовых, ягодн</w:t>
      </w:r>
      <w:r>
        <w:rPr>
          <w:sz w:val="26"/>
          <w:szCs w:val="26"/>
          <w:lang w:eastAsia="en-US"/>
        </w:rPr>
        <w:t xml:space="preserve">ых, декоративных растений, лекарственных растений допускается в лесах в соответствии со статьей 39 Лесного кодекса Российской Федерации и Правилами использования лесов для выращивания лесных плодовых, ягодных, декоративных растений, лекарственных растений.</w:t>
      </w:r>
      <w:r>
        <w:rPr>
          <w:sz w:val="26"/>
          <w:szCs w:val="26"/>
          <w:lang w:eastAsia="en-US"/>
        </w:rPr>
      </w:r>
      <w:r>
        <w:rPr>
          <w:sz w:val="26"/>
          <w:szCs w:val="26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9.</w:t>
      </w:r>
      <w:r>
        <w:rPr>
          <w:sz w:val="26"/>
          <w:szCs w:val="26"/>
          <w:lang w:eastAsia="en-US"/>
        </w:rPr>
        <w:tab/>
        <w:t xml:space="preserve">Создание лесных питомников и их эксплуатация допускается в лесах в соответствии со статьей 39.1 Лесного кодекса Российской Федерации и Правилами создания лесных питомников и их эксплуатации.</w:t>
      </w:r>
      <w:r>
        <w:rPr>
          <w:sz w:val="26"/>
          <w:szCs w:val="26"/>
          <w:lang w:eastAsia="en-US"/>
        </w:rPr>
      </w:r>
      <w:r>
        <w:rPr>
          <w:sz w:val="26"/>
          <w:szCs w:val="26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10.</w:t>
      </w:r>
      <w:r>
        <w:rPr>
          <w:sz w:val="26"/>
          <w:szCs w:val="26"/>
          <w:lang w:eastAsia="en-US"/>
        </w:rPr>
        <w:tab/>
        <w:t xml:space="preserve">Строительство и эксплуатация водохранили</w:t>
      </w:r>
      <w:r>
        <w:rPr>
          <w:sz w:val="26"/>
          <w:szCs w:val="26"/>
          <w:lang w:eastAsia="en-US"/>
        </w:rPr>
        <w:t xml:space="preserve">щ и иных искусственных водных объектов, создание и расширение территорий морских и речных портов, строительство, реконструкция и эксплуатация гидротехнических сооружений допускается в лесах в соответствии со статьей 44 Лесного кодекса Российской Федерации.</w:t>
      </w:r>
      <w:r>
        <w:rPr>
          <w:sz w:val="26"/>
          <w:szCs w:val="26"/>
          <w:lang w:eastAsia="en-US"/>
        </w:rPr>
      </w:r>
      <w:r>
        <w:rPr>
          <w:sz w:val="26"/>
          <w:szCs w:val="26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11.</w:t>
      </w:r>
      <w:r>
        <w:rPr>
          <w:sz w:val="26"/>
          <w:szCs w:val="26"/>
          <w:lang w:eastAsia="en-US"/>
        </w:rPr>
        <w:tab/>
        <w:t xml:space="preserve">Строительство, реконструкция, эксплуатация линейных объектов допускается в лесах в соответствии со статьями 21, 21.1, 45 Лесного кодекса Российской Федерации и Правилами использования лесов для строительства, реконструкции, эксплуатации линейных объектов.</w:t>
      </w:r>
      <w:r>
        <w:rPr>
          <w:sz w:val="26"/>
          <w:szCs w:val="26"/>
          <w:lang w:eastAsia="en-US"/>
        </w:rPr>
      </w:r>
      <w:r>
        <w:rPr>
          <w:sz w:val="26"/>
          <w:szCs w:val="26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12.</w:t>
      </w:r>
      <w:r>
        <w:rPr>
          <w:sz w:val="26"/>
          <w:szCs w:val="26"/>
          <w:lang w:eastAsia="en-US"/>
        </w:rPr>
        <w:tab/>
        <w:t xml:space="preserve">Осуществление религиозной деятельности допускается в лесах в соответствии со статьей 47 Лесного кодекса Российской Федерации и Федеральным законом от 26.09.1997 № 125-ФЗ «О свободе совести и о религиозных объединениях».</w:t>
      </w:r>
      <w:r>
        <w:rPr>
          <w:sz w:val="26"/>
          <w:szCs w:val="26"/>
          <w:lang w:eastAsia="en-US"/>
        </w:rPr>
      </w:r>
      <w:r>
        <w:rPr>
          <w:sz w:val="26"/>
          <w:szCs w:val="26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13.</w:t>
      </w:r>
      <w:r>
        <w:rPr>
          <w:sz w:val="26"/>
          <w:szCs w:val="26"/>
          <w:lang w:eastAsia="en-US"/>
        </w:rPr>
        <w:tab/>
        <w:t xml:space="preserve">Использование, охрана, защита, воспроизводство лесов осуществляются в соответствии с целевым назначением земель, на которых эти леса располагаются. Виды использования лесов, независимо от их целевого назначения, могут бы</w:t>
      </w:r>
      <w:r>
        <w:rPr>
          <w:sz w:val="26"/>
          <w:szCs w:val="26"/>
          <w:lang w:eastAsia="en-US"/>
        </w:rPr>
        <w:t xml:space="preserve">ть ограничены принятыми или принимаемыми нормативными правовыми актами, разработанными или разрабатываемыми положениями об особо охраняемых природных территориях, другими документами, устанавливающими режим использования лесов на землях населенных пунктов.</w:t>
      </w:r>
      <w:r>
        <w:rPr>
          <w:sz w:val="26"/>
          <w:szCs w:val="26"/>
          <w:lang w:eastAsia="en-US"/>
        </w:rPr>
      </w:r>
      <w:r>
        <w:rPr>
          <w:sz w:val="26"/>
          <w:szCs w:val="26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</w:r>
      <w:r>
        <w:rPr>
          <w:sz w:val="26"/>
          <w:szCs w:val="26"/>
          <w:lang w:eastAsia="en-US"/>
        </w:rPr>
      </w:r>
      <w:r>
        <w:rPr>
          <w:sz w:val="26"/>
          <w:szCs w:val="26"/>
          <w:lang w:eastAsia="en-US"/>
        </w:rPr>
      </w:r>
    </w:p>
    <w:p>
      <w:pPr>
        <w:ind w:firstLine="567"/>
        <w:jc w:val="both"/>
        <w:spacing w:line="276" w:lineRule="auto"/>
        <w:rPr>
          <w:rFonts w:eastAsia="MS Mincho" w:cs="Arial"/>
          <w:b/>
          <w:bCs/>
          <w:sz w:val="26"/>
          <w:szCs w:val="26"/>
          <w:lang w:eastAsia="ja-JP"/>
        </w:rPr>
      </w:pPr>
      <w:r>
        <w:rPr>
          <w:rFonts w:eastAsia="Calibri" w:cs="Arial"/>
          <w:sz w:val="26"/>
          <w:szCs w:val="26"/>
          <w:lang w:eastAsia="en-US"/>
        </w:rPr>
        <w:br w:type="page" w:clear="all"/>
      </w:r>
      <w:r>
        <w:rPr>
          <w:rFonts w:eastAsia="MS Mincho" w:cs="Arial"/>
          <w:b/>
          <w:bCs/>
          <w:sz w:val="26"/>
          <w:szCs w:val="26"/>
          <w:lang w:eastAsia="ja-JP"/>
        </w:rPr>
      </w:r>
      <w:r>
        <w:rPr>
          <w:rFonts w:eastAsia="MS Mincho" w:cs="Arial"/>
          <w:b/>
          <w:bCs/>
          <w:sz w:val="26"/>
          <w:szCs w:val="26"/>
          <w:lang w:eastAsia="ja-JP"/>
        </w:rPr>
      </w:r>
    </w:p>
    <w:p>
      <w:pPr>
        <w:ind w:left="-57"/>
        <w:jc w:val="center"/>
        <w:keepNext/>
        <w:spacing w:before="240" w:after="60"/>
        <w:rPr>
          <w:rFonts w:eastAsia="MS Mincho"/>
          <w:b/>
          <w:bCs/>
          <w:caps/>
          <w:sz w:val="26"/>
          <w:szCs w:val="26"/>
          <w:lang w:eastAsia="ja-JP"/>
        </w:rPr>
        <w:outlineLvl w:val="0"/>
      </w:pPr>
      <w:r/>
      <w:bookmarkStart w:id="22" w:name="_Toc207985952"/>
      <w:r>
        <w:rPr>
          <w:rFonts w:eastAsia="MS Mincho" w:cs="Arial"/>
          <w:b/>
          <w:bCs/>
          <w:sz w:val="26"/>
          <w:szCs w:val="26"/>
          <w:lang w:eastAsia="ja-JP"/>
        </w:rPr>
        <w:t xml:space="preserve">ГЛАВА II НОРМАТИВЫ, ПАРАМЕТРЫ И СРОКИ ИСПОЛЬЗОВАНИЯ ЛЕСОВ, </w:t>
      </w:r>
      <w:r>
        <w:rPr>
          <w:rFonts w:eastAsia="MS Mincho"/>
          <w:b/>
          <w:bCs/>
          <w:sz w:val="26"/>
          <w:szCs w:val="26"/>
          <w:lang w:eastAsia="ja-JP"/>
        </w:rPr>
        <w:t xml:space="preserve">НОРМАТИВЫ ПО ОХРАНЕ, ЗАЩИТЕ И ВОСПРОИЗВОДСТВУ ЛЕСОВ</w:t>
      </w:r>
      <w:bookmarkEnd w:id="22"/>
      <w:r>
        <w:rPr>
          <w:rFonts w:eastAsia="MS Mincho"/>
          <w:b/>
          <w:bCs/>
          <w:caps/>
          <w:sz w:val="26"/>
          <w:szCs w:val="26"/>
          <w:lang w:eastAsia="ja-JP"/>
        </w:rPr>
      </w:r>
      <w:r>
        <w:rPr>
          <w:rFonts w:eastAsia="MS Mincho"/>
          <w:b/>
          <w:bCs/>
          <w:caps/>
          <w:sz w:val="26"/>
          <w:szCs w:val="26"/>
          <w:lang w:eastAsia="ja-JP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23" w:name="_Toc448757468"/>
      <w:r/>
      <w:bookmarkStart w:id="24" w:name="_Toc456685983"/>
      <w:r/>
      <w:bookmarkStart w:id="25" w:name="_Toc456686193"/>
      <w:r/>
      <w:bookmarkStart w:id="26" w:name="_Toc456686781"/>
      <w:r/>
      <w:bookmarkStart w:id="27" w:name="_Toc471596424"/>
      <w:r/>
      <w:bookmarkStart w:id="28" w:name="_Toc207985953"/>
      <w:r>
        <w:rPr>
          <w:b/>
          <w:bCs/>
          <w:sz w:val="26"/>
          <w:szCs w:val="20"/>
          <w:lang w:eastAsia="ja-JP"/>
        </w:rPr>
        <w:t xml:space="preserve">2.1 Нормативы, параметры и сроки использования лесов для заготовки древесины</w:t>
      </w:r>
      <w:bookmarkEnd w:id="23"/>
      <w:r/>
      <w:bookmarkEnd w:id="24"/>
      <w:r/>
      <w:bookmarkEnd w:id="25"/>
      <w:r/>
      <w:bookmarkEnd w:id="26"/>
      <w:r/>
      <w:bookmarkEnd w:id="27"/>
      <w:r/>
      <w:bookmarkEnd w:id="28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древесины согласно статье 29 Лесного кодекса Российской Федерации представляет собой предпринимательскую деятельность, связанную с рубкой лесных насаждений, а также с вывозом из леса д</w:t>
      </w:r>
      <w:r>
        <w:rPr>
          <w:lang w:eastAsia="en-US"/>
        </w:rPr>
        <w:t xml:space="preserve">ревесины. Граждане, юридические лица осуществляют заготовку древесины на территории лесов на основании договоров аренды в соответствии с проектом освоения лесов и лесной декларацией на участках, предоставленных в аренду, с соблюдением нормативов и параметр</w:t>
      </w:r>
      <w:r>
        <w:rPr>
          <w:lang w:eastAsia="en-US"/>
        </w:rPr>
        <w:t xml:space="preserve">ов, установленных лесохозяйственным регламентом лесничества. Заготовка древесины гражданами для собственных нужд осуществляется на основании договоров купли-продажи лесных насаждений в соответствии с порядком и нормативами, установленными законом субъекта.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территории Нижегородской области действует Закон Нижегородской области от 07.11.2022 № 157-З «О заготовке лесных ресурсов гражданами для собственных нужд на территории Нижегородской области».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заготовки древесины в городских лесах допускаются </w:t>
      </w:r>
      <w:r>
        <w:rPr>
          <w:lang w:eastAsia="en-US"/>
        </w:rPr>
        <w:t xml:space="preserve">рубки погибших и поврежденных лесных насаждений (далее - санитарные рубки), рубки при уходе за лесами (осветления, прочистки, прореживания, проходные рубки); лесных насаждений любого возраста на лесных участках, предназначенных для строительства, реконстру</w:t>
      </w:r>
      <w:r>
        <w:rPr>
          <w:lang w:eastAsia="en-US"/>
        </w:rPr>
        <w:t xml:space="preserve">кции и эксплуатации объектов, предусмотренных статьями 13 и 21 Лесного кодекса Российской Федерации, в том числе для разрубки, расчистки квартальных, граничных просек, визиров, строительства, ремонта, эксплуатации лесохозяйственных и противопожарных дорог.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Порядок осуществления рубок лесных насаждений регламентируется: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Правилами заготовки древесины и</w:t>
      </w:r>
      <w:r>
        <w:rPr>
          <w:lang w:eastAsia="en-US"/>
        </w:rPr>
        <w:t xml:space="preserve"> особенностями заготовки древесины в лесничествах, указанных в статье 23 Лесного кодекса Российской Федерации, утвержденными приказом Министерства природных ресурсов и экологии Российской Федерации от 01.12.2020 № 993 (далее - Правила заготовки древесины);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Правилами санитарной безопасности в лесах, утвержденными постановлением Правительства Российской Федерации от 09.12.2020 № 2047;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Правилами осуществления мероприятий по предупреждению распространения вредных организмов, утвержденными приказом Министерство природных ресурсов и экологии Российской Федерации от 09.11.2020 № 912;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Порядком ограничения пребывания гражда</w:t>
      </w:r>
      <w:r>
        <w:rPr>
          <w:lang w:eastAsia="en-US"/>
        </w:rPr>
        <w:t xml:space="preserve">н в лесах и въезда в них транспортных средств, а также проведения в лесах определенных видов работ в целях обеспечения пожарной безопасности в лесах, утвержденным приказом Министерства природных ресурсов и экологии Российской Федерации от 06.09.2016 № 457;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Правилами пожарной безопасности в лесах, утвержденными постановлением Правительства Российской Федерации от 07.10.2020 года № 1614;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Правилами ухода за лесами, утвержденными приказом Министерства природных ресурсов и экологии Российской Федерации от 30.07.2020 № 534 (далее - Правила ухода за лесами);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Особенностями использования, охраны, защиты, воспроизводства лесов, расположенных на землях населенных пунктов, утвержденными приказом Министерства природных ресурсов и экологии Российской Федерации от 05.08.2020 № 564.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Рубки ухода за лесами (осветлен</w:t>
      </w:r>
      <w:r>
        <w:rPr>
          <w:lang w:eastAsia="en-US"/>
        </w:rPr>
        <w:t xml:space="preserve">ия, прочистки, прореживания, проходные рубки), направленные на улучшение породного состава и качества древостоев, повышение полезных функций лесов, осуществляются в форме выборочных рубок лесных насаждений от очень слабой до умеренно-высокой интенсивности.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Нормативы рубок ухода за лесами определяются в соответствии с приложением № 2 к Правилам ухода за лесами.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защитных лесах, к которым отнесены городские леса, в соответствии со статьей 111.1 Лесного кодекса Росси</w:t>
      </w:r>
      <w:r>
        <w:rPr>
          <w:lang w:eastAsia="en-US"/>
        </w:rPr>
        <w:t xml:space="preserve">йской Федерации сплошные рубки запрещаются, за исключением случаев, предусмотренных частью 6 статьи 21 Лесного кодекса Российской Федерации, и случаев, если выборочные рубки не обеспечивают замену лесных насаждений, утрачивающих свои средообразующие, водоо</w:t>
      </w:r>
      <w:r>
        <w:rPr>
          <w:lang w:eastAsia="en-US"/>
        </w:rPr>
        <w:t xml:space="preserve">хранные,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 выполняемых ими полезных функций, если иное не установлено Лесным кодексом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29" w:name="_Toc207985954"/>
      <w:r/>
      <w:bookmarkStart w:id="30" w:name="_Toc448757469"/>
      <w:r/>
      <w:bookmarkStart w:id="31" w:name="_Toc456685984"/>
      <w:r/>
      <w:bookmarkStart w:id="32" w:name="_Toc456686194"/>
      <w:r/>
      <w:bookmarkStart w:id="33" w:name="_Toc456686782"/>
      <w:r/>
      <w:bookmarkStart w:id="34" w:name="_Toc471596425"/>
      <w:r>
        <w:rPr>
          <w:b/>
          <w:bCs/>
          <w:szCs w:val="20"/>
          <w:lang w:eastAsia="ja-JP"/>
        </w:rPr>
        <w:t xml:space="preserve">2.1.1 Расчетная лесосека для заготовки древесины при осуществлении рубок спелых и перестойных лесных насаждений в городских лесах</w:t>
      </w:r>
      <w:bookmarkEnd w:id="29"/>
      <w:r>
        <w:rPr>
          <w:b/>
          <w:bCs/>
          <w:szCs w:val="20"/>
          <w:lang w:eastAsia="ja-JP"/>
        </w:rPr>
        <w:br/>
      </w:r>
      <w:bookmarkEnd w:id="30"/>
      <w:r/>
      <w:bookmarkEnd w:id="31"/>
      <w:r/>
      <w:bookmarkEnd w:id="32"/>
      <w:r/>
      <w:bookmarkEnd w:id="33"/>
      <w:r/>
      <w:bookmarkEnd w:id="34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Рубки спелых и перестойных лесных насаждений в Шахунском городском лесничестве не планируются.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2.1.1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Расчетная лесосека для осуществления выборочных рубок спелых и перестойных лесных насаждений на ревизионный период по видам целевого назначения.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41"/>
        <w:gridCol w:w="440"/>
        <w:gridCol w:w="637"/>
        <w:gridCol w:w="323"/>
        <w:gridCol w:w="633"/>
        <w:gridCol w:w="315"/>
        <w:gridCol w:w="637"/>
        <w:gridCol w:w="448"/>
        <w:gridCol w:w="637"/>
        <w:gridCol w:w="448"/>
        <w:gridCol w:w="633"/>
        <w:gridCol w:w="445"/>
        <w:gridCol w:w="642"/>
        <w:gridCol w:w="334"/>
        <w:gridCol w:w="622"/>
      </w:tblGrid>
      <w:tr>
        <w:trPr>
          <w:trHeight w:val="168"/>
        </w:trPr>
        <w:tc>
          <w:tcPr>
            <w:tcW w:w="1380" w:type="pct"/>
            <w:vAlign w:val="center"/>
            <w:vMerge w:val="restart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Показатели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542" w:type="pct"/>
            <w:vAlign w:val="center"/>
            <w:vMerge w:val="restart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Всего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gridSpan w:val="12"/>
            <w:tcW w:w="3078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 том числе по полнотам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>
          <w:trHeight w:val="168"/>
        </w:trPr>
        <w:tc>
          <w:tcPr>
            <w:tcW w:w="1380" w:type="pct"/>
            <w:vAlign w:val="center"/>
            <w:vMerge w:val="continue"/>
            <w:textDirection w:val="lrTb"/>
            <w:noWrap w:val="false"/>
          </w:tcPr>
          <w:p>
            <w:pPr>
              <w:ind w:left="57" w:right="57"/>
              <w:jc w:val="center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542" w:type="pct"/>
            <w:vAlign w:val="center"/>
            <w:vMerge w:val="continue"/>
            <w:textDirection w:val="lrTb"/>
            <w:noWrap w:val="false"/>
          </w:tcPr>
          <w:p>
            <w:pPr>
              <w:ind w:left="57" w:right="57"/>
              <w:jc w:val="center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482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480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0,9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547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0,8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545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0,7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547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0,6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478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0,3-0,5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>
          <w:trHeight w:val="173"/>
        </w:trPr>
        <w:tc>
          <w:tcPr>
            <w:tcW w:w="1380" w:type="pct"/>
            <w:vAlign w:val="center"/>
            <w:vMerge w:val="continue"/>
            <w:textDirection w:val="lrTb"/>
            <w:noWrap w:val="false"/>
          </w:tcPr>
          <w:p>
            <w:pPr>
              <w:ind w:left="57" w:right="57"/>
              <w:jc w:val="center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222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га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тыс. м</w:t>
            </w:r>
            <w:r>
              <w:rPr>
                <w:sz w:val="20"/>
                <w:szCs w:val="20"/>
                <w:vertAlign w:val="superscript"/>
                <w:lang w:eastAsia="en-US"/>
              </w:rPr>
              <w:t xml:space="preserve">3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га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тыс. м</w:t>
            </w:r>
            <w:r>
              <w:rPr>
                <w:sz w:val="20"/>
                <w:szCs w:val="20"/>
                <w:vertAlign w:val="superscript"/>
                <w:lang w:eastAsia="en-US"/>
              </w:rPr>
              <w:t xml:space="preserve">3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5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га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тыс. м</w:t>
            </w:r>
            <w:r>
              <w:rPr>
                <w:sz w:val="20"/>
                <w:szCs w:val="20"/>
                <w:vertAlign w:val="superscript"/>
                <w:lang w:eastAsia="en-US"/>
              </w:rPr>
              <w:t xml:space="preserve">3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га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тыс. м</w:t>
            </w:r>
            <w:r>
              <w:rPr>
                <w:sz w:val="20"/>
                <w:szCs w:val="20"/>
                <w:vertAlign w:val="superscript"/>
                <w:lang w:eastAsia="en-US"/>
              </w:rPr>
              <w:t xml:space="preserve">3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га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тыс. м</w:t>
            </w:r>
            <w:r>
              <w:rPr>
                <w:sz w:val="20"/>
                <w:szCs w:val="20"/>
                <w:vertAlign w:val="superscript"/>
                <w:lang w:eastAsia="en-US"/>
              </w:rPr>
              <w:t xml:space="preserve">3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4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га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тыс. м</w:t>
            </w:r>
            <w:r>
              <w:rPr>
                <w:sz w:val="20"/>
                <w:szCs w:val="20"/>
                <w:vertAlign w:val="superscript"/>
                <w:lang w:eastAsia="en-US"/>
              </w:rPr>
              <w:t xml:space="preserve">3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га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5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тыс. м</w:t>
            </w:r>
            <w:r>
              <w:rPr>
                <w:sz w:val="20"/>
                <w:szCs w:val="20"/>
                <w:vertAlign w:val="superscript"/>
                <w:lang w:eastAsia="en-US"/>
              </w:rPr>
              <w:t xml:space="preserve">3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>
          <w:trHeight w:val="168"/>
        </w:trPr>
        <w:tc>
          <w:tcPr>
            <w:tcW w:w="1380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2" w:type="pct"/>
            <w:vAlign w:val="center"/>
            <w:textDirection w:val="lrTb"/>
            <w:noWrap w:val="false"/>
          </w:tcPr>
          <w:p>
            <w:pPr>
              <w:ind w:left="57" w:right="57" w:firstLine="360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2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 w:firstLine="360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3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4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5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5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6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7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 w:firstLine="360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8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9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10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11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4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12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13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14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5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15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>
          <w:trHeight w:val="168"/>
        </w:trPr>
        <w:tc>
          <w:tcPr>
            <w:gridSpan w:val="15"/>
            <w:tcW w:w="5000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Целевое назначение лесов - защитные леса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>
          <w:trHeight w:val="173"/>
        </w:trPr>
        <w:tc>
          <w:tcPr>
            <w:gridSpan w:val="15"/>
            <w:tcW w:w="5000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Категория защитных лесов - городские леса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>
          <w:trHeight w:val="168"/>
        </w:trPr>
        <w:tc>
          <w:tcPr>
            <w:tcW w:w="1380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Всего включено в расчет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2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5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4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5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>
          <w:trHeight w:val="163"/>
        </w:trPr>
        <w:tc>
          <w:tcPr>
            <w:tcW w:w="1380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Средний % выборки от общего запаса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2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5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4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5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>
          <w:trHeight w:val="168"/>
        </w:trPr>
        <w:tc>
          <w:tcPr>
            <w:tcW w:w="1380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Запас, вырубаемый за 1 прием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2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5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4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5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>
          <w:trHeight w:val="168"/>
        </w:trPr>
        <w:tc>
          <w:tcPr>
            <w:tcW w:w="1380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Средний период повторяемости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2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5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4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5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>
          <w:trHeight w:val="173"/>
        </w:trPr>
        <w:tc>
          <w:tcPr>
            <w:tcW w:w="1380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Ежегодная расчетная лесосека: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2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5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4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5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>
          <w:trHeight w:val="168"/>
        </w:trPr>
        <w:tc>
          <w:tcPr>
            <w:tcW w:w="1380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Корневой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2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5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4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5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>
          <w:trHeight w:val="173"/>
        </w:trPr>
        <w:tc>
          <w:tcPr>
            <w:tcW w:w="1380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Ликвид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2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5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4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5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>
          <w:trHeight w:val="168"/>
        </w:trPr>
        <w:tc>
          <w:tcPr>
            <w:tcW w:w="1380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Деловая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2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5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9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4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2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63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315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35" w:name="_Toc448757471"/>
      <w:r/>
      <w:bookmarkStart w:id="36" w:name="_Toc456685985"/>
      <w:r/>
      <w:bookmarkStart w:id="37" w:name="_Toc456686195"/>
      <w:r/>
      <w:bookmarkStart w:id="38" w:name="_Toc456686783"/>
      <w:r/>
      <w:bookmarkStart w:id="39" w:name="_Toc471596426"/>
      <w:r/>
      <w:bookmarkStart w:id="40" w:name="_Toc488840583"/>
      <w:r/>
      <w:bookmarkStart w:id="41" w:name="_Toc207985955"/>
      <w:r>
        <w:rPr>
          <w:b/>
          <w:bCs/>
          <w:szCs w:val="20"/>
          <w:lang w:eastAsia="ja-JP"/>
        </w:rPr>
        <w:t xml:space="preserve">2.1.2. Расчетная лесосека (ежегодный допустимый объем изъятия древесины) для осуществления рубок средневозрастных, приспевающих, спелых, перестойных лесных насаждений при уходе за лесами</w:t>
      </w:r>
      <w:bookmarkEnd w:id="35"/>
      <w:r/>
      <w:bookmarkEnd w:id="36"/>
      <w:r/>
      <w:bookmarkEnd w:id="37"/>
      <w:r/>
      <w:bookmarkEnd w:id="38"/>
      <w:r/>
      <w:bookmarkEnd w:id="39"/>
      <w:r/>
      <w:bookmarkEnd w:id="40"/>
      <w:r/>
      <w:bookmarkEnd w:id="41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42" w:name="_Toc442699470"/>
      <w:r/>
      <w:bookmarkStart w:id="43" w:name="_Toc442700429"/>
      <w:r/>
      <w:bookmarkStart w:id="44" w:name="_Toc448757472"/>
      <w:r>
        <w:rPr>
          <w:lang w:eastAsia="en-US"/>
        </w:rPr>
        <w:t xml:space="preserve">При уходе за лесами, расположенных на землях населенных пунктов, осуществляются мероприятия, направленные не только на повышение продуктивности лесов, но и на сохранение </w:t>
      </w:r>
      <w:r>
        <w:rPr>
          <w:lang w:eastAsia="en-US"/>
        </w:rPr>
        <w:t xml:space="preserve">их полезных функций, на формирование устойчивых к рекреационным воздейс</w:t>
      </w:r>
      <w:r>
        <w:rPr>
          <w:lang w:eastAsia="en-US"/>
        </w:rPr>
        <w:t xml:space="preserve">твиям лесов и лесных ландшафтов с различной степенью благоустроенности, в том числе вырубка части деревьев, кустарников, агролесомелиоративные и иные мероприятия. Уход за лесами осуществляется лицами, использующими леса на основании проекта освоения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Уход за лесами должен производиться в соответствии с Правилами ухода за лесами.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зависимости от возраста лесных насаждений и целей ухода могут осуществляться следующие виды рубок ухода за лесами: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осветления, направленные на улучшение породного и качественного состава молодняков и условий роста деревьев главной древесной породы;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прочистки, направленные на регулирование густоты лесных насаждений и улучшение условий роста деревьев главной древесной породы, а также на продолжение формирования породного и качественного состава лесных насаждений;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прореживания, направленные на создание благоприятных условий для правильного формирования ствола и кроны деревьев;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проходные рубки, направленные на создание благоприятных условий для увеличения прироста деревьев;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обновления, проводимые в приспевающих, спелых и перестойных насаждениях для создания благоприятных условий для роста молодых перспективных деревьев, имеющихся в насаждении;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</w:t>
      </w:r>
      <w:r>
        <w:rPr>
          <w:lang w:eastAsia="en-US"/>
        </w:rPr>
        <w:t xml:space="preserve">ереформирования, проводимые в сформировавшихся средневозрастных и старшего возраста насаждениях с целью коренного изменения их состава, структуры, строения путем регулирования и создания благоприятных условий роста деревьев целевых пород, поколений ярусов;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формирования ландшафта, направленные на формирование лесопарковых ландшафтов и повышение их эстетической, оздоровительной ценности и устойчивости.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Осветления и прочистки являются рубками ухода в молодняках, они относятся к рубкам, не связанными с заготовкой древесины.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 пунктом 11 Правил ухода за лесами в защитных лесах прореживания, проходные рубки должны осущ</w:t>
      </w:r>
      <w:r>
        <w:rPr>
          <w:lang w:eastAsia="en-US"/>
        </w:rPr>
        <w:t xml:space="preserve">ествляться в соответствии с Проектом ухода за лесами, который составляется лицом, осуществляющим такие рубки, а также органами местного самоуправления в пределах их полномочий, определенных в соответствии со статьей 84 Лесного кодекса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 пунктом 13 Правил ухода за лесами за 30 календарных дне</w:t>
      </w:r>
      <w:r>
        <w:rPr>
          <w:lang w:eastAsia="en-US"/>
        </w:rPr>
        <w:t xml:space="preserve">й до начала проведения в защитных лесах прореживаний, проходных рубок лицо, осуществляющее указанные рубки, направляет проект ухода за лесами в орган местного самоуправления для его размещения на официальном сайте органа местного самоуправления в информаци</w:t>
      </w:r>
      <w:r>
        <w:rPr>
          <w:lang w:eastAsia="en-US"/>
        </w:rPr>
        <w:t xml:space="preserve">онно-телекоммуникационной сети «Интернет» непосредственно на бумажном носителе или в форме электронного документа, подписанного электронной подписью, с использованием информационно-телекоммуникационных сетей общего пользования, в том числе сети «Интернет».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Возрастные периоды рубок ухода указаны в приложении 1 к Правилам ухода за лесами.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Проведение проходных рубок должно прекращаться в лесных насаждениях хвойных, твердолиственных и мягколиственных пород семенного и вегетативного происхождения за один класс возраста до установленного возраста рубки.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рубках прореживания и проходных рубках в лесных насаждениях, состоящих из одной древесной породы или с незначительной примесью сопутствующих пород, полнота после </w:t>
      </w:r>
      <w:r>
        <w:rPr>
          <w:lang w:eastAsia="en-US"/>
        </w:rPr>
        <w:t xml:space="preserve">рубки не должна снижаться ниже 0,7 в смешанных насаждениях и ниже 0,5 в сложных по структуре насаждениях.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Оценка качества и эффективности проведения осветлений и прочисток должна проводиться по соответствию количества деревьев целевых пород и общего количества деревьев после рубки нормативным значениям, указанным в приложении 3 к Правилам ухода за лесами.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Оценка качества и эффективности проведения прореживаний, проходных рубок, должна проводиться по соответствию абсолютной п</w:t>
      </w:r>
      <w:r>
        <w:rPr>
          <w:lang w:eastAsia="en-US"/>
        </w:rPr>
        <w:t xml:space="preserve">олноты древостоя после рубки нормативным значениям, указанным в приложении 4 к Правилам ухода за лесами. При этом величины средних диаметров целевых пород древостоя после рубки должны быть не ниже величин средних диаметров целевых пород древостоя до рубки.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2.1.2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 Расчетная лесосека (ежегодный допустимый объем изъятия древесины) для осуществления рубок средневозрастных, приспевающих, спелых, перестойных лесных насаждений при уходе за лесами.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tbl>
      <w:tblPr>
        <w:tblW w:w="100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360"/>
        <w:gridCol w:w="2268"/>
        <w:gridCol w:w="596"/>
        <w:gridCol w:w="964"/>
        <w:gridCol w:w="794"/>
        <w:gridCol w:w="850"/>
        <w:gridCol w:w="1191"/>
        <w:gridCol w:w="1020"/>
        <w:gridCol w:w="1247"/>
        <w:gridCol w:w="794"/>
      </w:tblGrid>
      <w:tr>
        <w:trPr/>
        <w:tc>
          <w:tcPr>
            <w:tcW w:w="360" w:type="dxa"/>
            <w:vAlign w:val="center"/>
            <w:vMerge w:val="restart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N п/п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Показатели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596" w:type="dxa"/>
            <w:vAlign w:val="center"/>
            <w:vMerge w:val="restart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Ед. изм.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gridSpan w:val="6"/>
            <w:tcW w:w="6066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Виды ухода за лесами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vAlign w:val="center"/>
            <w:vMerge w:val="restart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Итого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360" w:type="dxa"/>
            <w:vAlign w:val="center"/>
            <w:vMerge w:val="continue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596" w:type="dxa"/>
            <w:vAlign w:val="center"/>
            <w:vMerge w:val="continue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прореживания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проходные рубки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рубки обновления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91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рубки переформирования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020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рубки реконструкции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47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рубка единичных деревьев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vAlign w:val="center"/>
            <w:vMerge w:val="continue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360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2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596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3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4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5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6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91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7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020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8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47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9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10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360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Выявленный фонд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596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га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val="en-US" w:eastAsia="en-US"/>
              </w:rPr>
            </w:r>
            <w:r>
              <w:rPr>
                <w:sz w:val="20"/>
                <w:szCs w:val="20"/>
                <w:lang w:val="en-US" w:eastAsia="en-US"/>
              </w:rPr>
            </w:r>
          </w:p>
        </w:tc>
        <w:tc>
          <w:tcPr>
            <w:tcW w:w="79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91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020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47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360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 лесоводственным требованиям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596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м3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91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020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47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360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2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Срок повторяемости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596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лет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91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020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47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360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3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Ежегодный размер пользования: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596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91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020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47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360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площадь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596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га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91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020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47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360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выбираемый запас: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596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91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020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47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360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корневой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596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тыс. м3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91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020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47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360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ликвидный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596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-"-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91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020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47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360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деловой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596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-"-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6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191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020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47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794" w:type="dxa"/>
            <w:textDirection w:val="lrTb"/>
            <w:noWrap w:val="false"/>
          </w:tcPr>
          <w:p>
            <w:pPr>
              <w:ind w:right="57"/>
              <w:jc w:val="center"/>
              <w:shd w:val="clear" w:color="auto" w:fill="ffffff"/>
              <w:widowControl w:val="o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sz w:val="20"/>
                <w:szCs w:val="20"/>
                <w:lang w:eastAsia="en-US"/>
              </w:rPr>
            </w:r>
            <w:r>
              <w:rPr>
                <w:sz w:val="20"/>
                <w:szCs w:val="20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val="en-US" w:eastAsia="en-US"/>
        </w:rPr>
      </w:pPr>
      <w:r>
        <w:rPr>
          <w:lang w:val="en-US" w:eastAsia="en-US"/>
        </w:rPr>
      </w:r>
      <w:r>
        <w:rPr>
          <w:lang w:val="en-US" w:eastAsia="en-US"/>
        </w:rPr>
      </w:r>
      <w:r>
        <w:rPr>
          <w:lang w:val="en-US"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45" w:name="_Toc448757485"/>
      <w:r/>
      <w:bookmarkStart w:id="46" w:name="_Toc456685986"/>
      <w:r/>
      <w:bookmarkStart w:id="47" w:name="_Toc456686196"/>
      <w:r/>
      <w:bookmarkStart w:id="48" w:name="_Toc456686784"/>
      <w:r/>
      <w:bookmarkStart w:id="49" w:name="_Toc471596427"/>
      <w:r/>
      <w:bookmarkStart w:id="50" w:name="_Toc207985956"/>
      <w:r/>
      <w:bookmarkEnd w:id="42"/>
      <w:r/>
      <w:bookmarkEnd w:id="43"/>
      <w:r/>
      <w:bookmarkEnd w:id="44"/>
      <w:r>
        <w:rPr>
          <w:b/>
          <w:bCs/>
          <w:szCs w:val="20"/>
          <w:lang w:eastAsia="ja-JP"/>
        </w:rPr>
        <w:t xml:space="preserve">2.1.3 Расчетная лесосека при всех видах рубок</w:t>
      </w:r>
      <w:bookmarkEnd w:id="45"/>
      <w:r/>
      <w:bookmarkEnd w:id="46"/>
      <w:r/>
      <w:bookmarkEnd w:id="47"/>
      <w:r/>
      <w:bookmarkEnd w:id="48"/>
      <w:r/>
      <w:bookmarkEnd w:id="49"/>
      <w:r/>
      <w:bookmarkEnd w:id="50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Порядок расчета изъятия древесины установлен приказом Федерального агентства лесного хозяйства от 27.05.2011 № 191 «Об утверждении порядка исчисления расчетной лесосеки».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Расчетная лесосека для городских лесов исчисляется по хозяйствам (хвойному, твердолиственному и мягколиственному) с распределением общего объема допустимого ежегодного изъятия древесины для каждого хозяйства по преобладающим породам.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Исчисление расчетной лесосеки осуществляется отдельно для осуществления выборочных рубок спелых и перестойных лес</w:t>
      </w:r>
      <w:r>
        <w:rPr>
          <w:lang w:eastAsia="en-US"/>
        </w:rPr>
        <w:t xml:space="preserve">ных насаждений, средневозрастных, приспевающих, спелых, перестойных лесных насаждений при вырубке погибших и поврежденных лесных насаждений, уходе за лесом (за исключением молодняков первого класса возраста), рубке лесных насаждений на лесных участках, пре</w:t>
      </w:r>
      <w:r>
        <w:rPr>
          <w:lang w:eastAsia="en-US"/>
        </w:rPr>
        <w:t xml:space="preserve">дназначенных для строительства, реконструкции, эксплуатации объектов лесной инфраструктуры, и объектов, не связанных с созданием лесной инфраструктуры, на основании данных лесоустройства, государственного лесного реестра или специальных обследований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Расчетная лесосека устанавливается на срок действия лесохозяйственного регламента лесничества и вводится в действие с начала календарного года.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Изменение расчетной лесосеки не допускается без внесения соответ</w:t>
      </w:r>
      <w:r>
        <w:rPr>
          <w:lang w:eastAsia="en-US"/>
        </w:rPr>
        <w:t xml:space="preserve">ствующих изменений в установленном порядке в лесохозяйственный регламент лесничества. Ежегодный допустимый объем изъятия древесины при осуществлении рубок спелых и перестойных лесных насаждений, рубок лесных насаждений при уходе за лесами не проектируются.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2.1.3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Расчетная лесосека (ежегодный допустимый объем изъятия древесины) при всех видах рубок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p>
      <w:pPr>
        <w:jc w:val="right"/>
        <w:tabs>
          <w:tab w:val="left" w:pos="3570" w:leader="none"/>
        </w:tabs>
        <w:rPr>
          <w:rFonts w:eastAsia="Calibri" w:cs="Arial"/>
          <w:sz w:val="20"/>
          <w:szCs w:val="20"/>
          <w:lang w:eastAsia="zh-CN"/>
        </w:rPr>
      </w:pPr>
      <w:r>
        <w:rPr>
          <w:rFonts w:eastAsia="Calibri" w:cs="Arial"/>
          <w:sz w:val="20"/>
          <w:szCs w:val="20"/>
          <w:lang w:eastAsia="zh-CN"/>
        </w:rPr>
        <w:t xml:space="preserve">Площадь-га; запас-дес. м</w:t>
      </w:r>
      <w:r>
        <w:rPr>
          <w:rFonts w:eastAsia="Calibri" w:cs="Arial"/>
          <w:sz w:val="20"/>
          <w:szCs w:val="20"/>
          <w:vertAlign w:val="superscript"/>
          <w:lang w:eastAsia="zh-CN"/>
        </w:rPr>
        <w:t xml:space="preserve">3</w:t>
      </w:r>
      <w:r>
        <w:rPr>
          <w:rFonts w:eastAsia="Calibri" w:cs="Arial"/>
          <w:sz w:val="20"/>
          <w:szCs w:val="20"/>
          <w:lang w:eastAsia="zh-CN"/>
        </w:rPr>
        <w:t xml:space="preserve"> </w:t>
      </w:r>
      <w:r>
        <w:rPr>
          <w:rFonts w:eastAsia="Calibri" w:cs="Arial"/>
          <w:sz w:val="20"/>
          <w:szCs w:val="20"/>
          <w:lang w:eastAsia="zh-CN"/>
        </w:rPr>
      </w:r>
      <w:r>
        <w:rPr>
          <w:rFonts w:eastAsia="Calibri" w:cs="Arial"/>
          <w:sz w:val="20"/>
          <w:szCs w:val="20"/>
          <w:lang w:eastAsia="zh-CN"/>
        </w:rPr>
      </w:r>
    </w:p>
    <w:p>
      <w:pPr>
        <w:jc w:val="right"/>
      </w:pPr>
      <w:r/>
      <w:r/>
    </w:p>
    <w:tbl>
      <w:tblPr>
        <w:tblpPr w:horzAnchor="text" w:tblpXSpec="center" w:vertAnchor="text" w:tblpY="1" w:leftFromText="180" w:topFromText="0" w:rightFromText="180" w:bottomFromText="0"/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44"/>
        <w:gridCol w:w="395"/>
        <w:gridCol w:w="770"/>
        <w:gridCol w:w="580"/>
        <w:gridCol w:w="395"/>
        <w:gridCol w:w="770"/>
        <w:gridCol w:w="580"/>
        <w:gridCol w:w="395"/>
        <w:gridCol w:w="796"/>
        <w:gridCol w:w="580"/>
        <w:gridCol w:w="395"/>
        <w:gridCol w:w="770"/>
        <w:gridCol w:w="580"/>
        <w:gridCol w:w="395"/>
        <w:gridCol w:w="770"/>
        <w:gridCol w:w="580"/>
      </w:tblGrid>
      <w:tr>
        <w:trPr>
          <w:jc w:val="center"/>
          <w:trHeight w:val="270"/>
        </w:trPr>
        <w:tc>
          <w:tcPr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621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Хозяйства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1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37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Ежегодный допустимый объем изъятия древесины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528"/>
        </w:trPr>
        <w:tc>
          <w:tcPr>
            <w:tcBorders>
              <w:left w:val="single" w:color="auto" w:sz="6" w:space="0"/>
              <w:right w:val="single" w:color="auto" w:sz="6" w:space="0"/>
            </w:tcBorders>
            <w:tcW w:w="621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7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при рубке спелых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 перестойных лесных насаждений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7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при рубке лесных насаждений при уходе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 лесами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86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при рубке поврежденных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 погибших лесных насаждений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7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при рубке лесных насаждений на лесных участках, предназначенных для строительства, реконструкции и эксплуатации объектов лесной, лесоперерабаты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вающей инфраструктуры объектов, не связанных с созданием лесной инфраструктуры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873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всего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312"/>
        </w:trPr>
        <w:tc>
          <w:tcPr>
            <w:tcBorders>
              <w:left w:val="single" w:color="auto" w:sz="6" w:space="0"/>
              <w:right w:val="single" w:color="auto" w:sz="6" w:space="0"/>
            </w:tcBorders>
            <w:tcW w:w="621" w:type="pct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197" w:type="pct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пло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щадь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запас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198" w:type="pct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пло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щадь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запас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198" w:type="pct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пло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щадь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8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запас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198" w:type="pct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пло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щадь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запас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198" w:type="pct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пло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щадь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7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запас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526"/>
        </w:trPr>
        <w:tc>
          <w:tcPr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1" w:type="pct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7" w:type="pct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ликвидный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деловой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ликвидный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деловой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Ликвидный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деловой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ликвидный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деловой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ликвидный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деловой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312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1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7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8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9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307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1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Хвойные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val="en-US"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val="en-US" w:eastAsia="en-US"/>
              </w:rPr>
            </w:r>
            <w:r>
              <w:rPr>
                <w:rFonts w:cs="Arial"/>
                <w:bCs/>
                <w:sz w:val="20"/>
                <w:szCs w:val="20"/>
                <w:lang w:val="en-US"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312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1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Твердолиственные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317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1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Мягколиственные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331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21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9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9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Ежегодный допустимый объем изъятия древесины при рубке поврежденных и погибших лесных насаждений определяется</w:t>
      </w:r>
      <w:r>
        <w:rPr>
          <w:lang w:eastAsia="en-US"/>
        </w:rPr>
        <w:t xml:space="preserve"> по состоянию и необходимости на основе оценки санитарного состояния лесов с учетом их целевого назначения, категорий защитных лесов, зоны лесопатологической угрозы, транспортной доступности, а также с учетом экологической и экономической целесообразности.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Вырубка погибших и поврежденных лесных насаждений осуществляется путем проведения выборочных или сплошных санитарных рубок.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Сплошные санитарные рубки лесных насаждений проводятся независимо от их возраста в тех случаях, когда выборочные санитарные рубки не могут обеспечить сохранение жизнеспособности лесных насаждений и выполнение ими полезных функций.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Согласно пункту 17 Приказа Минприроды России от 2</w:t>
      </w:r>
      <w:r>
        <w:rPr>
          <w:lang w:eastAsia="en-US"/>
        </w:rPr>
        <w:t xml:space="preserve">7.02.2017 № 72 «Об утверждении состава лесохозяйственных регламентов, порядка их разработки, сроков их действия и порядка внесения в них изменений» внесение изменений в лесохозяйственные регламенты по результатам осуществления санитарно-оздоровительных мер</w:t>
      </w:r>
      <w:r>
        <w:rPr>
          <w:lang w:eastAsia="en-US"/>
        </w:rPr>
        <w:t xml:space="preserve">оприятий и мероприятий по ликвидации очагов вредных организмов осуществляется ежегодно не позднее 30 января года, следующего за отчетным. Поэтому объемы санитарно-оздоровительных мероприятий на момент разработки лесохозяйственного регламента не приводятся.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 прочим рубкам относится заготовка древесины рубкой лесных насаждений любого возраста насаждений на участках, предназначенных для строительства, реконструкции и эксплуатации объектов лесной, лесоперерабат</w:t>
      </w:r>
      <w:r>
        <w:rPr>
          <w:lang w:eastAsia="en-US"/>
        </w:rPr>
        <w:t xml:space="preserve">ывающей инфраструктуры и объектов, не связанных с созданием лесной инфраструктуры, в том числе для разрубки, расчистки квартальных граничных просек, визиров, строительства, ремонта, эксплуатации лесохозяйственных дорог, устройства противопожарных разрывов.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Прочие рубки проводятся по мере необходимости в соответствии со статьями 13, 14, и 21 Лесного кодекса следующих видов использования лесов: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1) создания лесной инфраструктуры (лесных дорог, лесных складов и других);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2) создания лесоперерабатывающей инфраструктуры (объекты переработки заготовленной древесины, биоэнергетические объекты и другие);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3) строительства, реконструкции и эксплуатации объектов, не связанных с созданием лесной инфраструктуры, на землях лесного фонда допускаются для: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7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осуществления работ по геологическому изучению недр;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7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разработки месторождений полезных ископаемых;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7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использования водохранилищ и иных искусственных водных объектов, а также гидротехнических сооружений, морских портов, морских терминалов, речных портов, причалов;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7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использования линий электропередачи, линий связи, дорог, трубопроводов и других линейных объектов, а также сооружений, являющихся неотъемлемой технологической частью указанных объектов (далее линейные объекты);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7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переработки древесины и иных лесных ресурсов;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7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осуществления рекреационной деятельности;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7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осуществления религиозной деятельности.</w:t>
      </w:r>
      <w:bookmarkStart w:id="51" w:name="_Toc414444067"/>
      <w:r/>
      <w:bookmarkStart w:id="52" w:name="_Toc414444739"/>
      <w:r/>
      <w:bookmarkStart w:id="53" w:name="_Toc424802017"/>
      <w:r/>
      <w:bookmarkStart w:id="54" w:name="_Toc425238493"/>
      <w:r/>
      <w:bookmarkStart w:id="55" w:name="_Toc433275226"/>
      <w:r/>
      <w:bookmarkStart w:id="56" w:name="_Toc448757487"/>
      <w:r/>
      <w:bookmarkStart w:id="57" w:name="_Toc456685987"/>
      <w:r/>
      <w:bookmarkStart w:id="58" w:name="_Toc456686197"/>
      <w:r/>
      <w:bookmarkStart w:id="59" w:name="_Toc456686785"/>
      <w:r/>
      <w:bookmarkStart w:id="60" w:name="_Toc471596428"/>
      <w:r>
        <w:rPr>
          <w:lang w:eastAsia="en-US"/>
        </w:rPr>
      </w:r>
      <w:r>
        <w:rPr>
          <w:lang w:eastAsia="en-US"/>
        </w:rPr>
      </w:r>
    </w:p>
    <w:p>
      <w:pPr>
        <w:ind w:firstLine="567"/>
        <w:jc w:val="both"/>
        <w:spacing w:line="276" w:lineRule="auto"/>
        <w:rPr>
          <w:lang w:eastAsia="en-US"/>
        </w:rPr>
      </w:pPr>
      <w:r>
        <w:rPr>
          <w:rFonts w:eastAsia="Calibri" w:cs="Arial"/>
          <w:sz w:val="20"/>
          <w:szCs w:val="22"/>
          <w:lang w:eastAsia="en-US"/>
        </w:rPr>
        <w:br w:type="page" w:clear="all"/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61" w:name="_Toc207985957"/>
      <w:r>
        <w:rPr>
          <w:b/>
          <w:bCs/>
          <w:szCs w:val="20"/>
          <w:lang w:eastAsia="ja-JP"/>
        </w:rPr>
        <w:t xml:space="preserve">2.1.4 Возрасты рубок</w:t>
      </w:r>
      <w:bookmarkEnd w:id="51"/>
      <w:r/>
      <w:bookmarkEnd w:id="52"/>
      <w:r/>
      <w:bookmarkEnd w:id="53"/>
      <w:r/>
      <w:bookmarkEnd w:id="54"/>
      <w:r/>
      <w:bookmarkEnd w:id="55"/>
      <w:r/>
      <w:bookmarkEnd w:id="56"/>
      <w:r/>
      <w:bookmarkEnd w:id="57"/>
      <w:r/>
      <w:bookmarkEnd w:id="58"/>
      <w:r/>
      <w:bookmarkEnd w:id="59"/>
      <w:r/>
      <w:bookmarkEnd w:id="60"/>
      <w:r/>
      <w:bookmarkEnd w:id="61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Возраста рубок устанавливаются согласно Приказу Министерства природных ресурсов и экологии РФ от 09 апреля 2015 № 105 «Об установлении возрастов рубок».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Возрасты рубок лесных насаждений для рубки спелых и перестойных насаждений, а также возрасты спелости лесных насаждений, состоящих из видов (пород) деревьев, заготовка которых не допускается, представлены в таблице 2.1.4.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/>
      <w:bookmarkStart w:id="62" w:name="_Toc442699486"/>
      <w:r/>
      <w:bookmarkStart w:id="63" w:name="_Toc442700445"/>
      <w:r/>
      <w:bookmarkStart w:id="64" w:name="_Toc448757488"/>
      <w:r>
        <w:rPr>
          <w:sz w:val="20"/>
          <w:szCs w:val="20"/>
        </w:rPr>
        <w:t xml:space="preserve">Таблица 2.1.4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 Возрасты рубок</w:t>
      </w:r>
      <w:bookmarkEnd w:id="62"/>
      <w:r/>
      <w:bookmarkEnd w:id="63"/>
      <w:r/>
      <w:bookmarkEnd w:id="64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pPr w:horzAnchor="text" w:tblpXSpec="center" w:vertAnchor="text" w:tblpY="1" w:leftFromText="180" w:topFromText="0" w:rightFromText="180" w:bottomFromText="0"/>
        <w:tblW w:w="96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83"/>
        <w:gridCol w:w="3052"/>
        <w:gridCol w:w="1459"/>
        <w:gridCol w:w="1594"/>
      </w:tblGrid>
      <w:tr>
        <w:trPr>
          <w:cantSplit/>
          <w:jc w:val="center"/>
          <w:trHeight w:val="20"/>
        </w:trPr>
        <w:tc>
          <w:tcPr>
            <w:tcBorders>
              <w:bottom w:val="single" w:color="auto" w:sz="4" w:space="0"/>
            </w:tcBorders>
            <w:tcW w:w="3583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Виды целевого назначения лесов, в том числе категории защитных лесов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3052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Хозсекции и входящие в них преобладающие породы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1459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Классы бонитета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bottom w:val="single" w:color="auto" w:sz="4" w:space="0"/>
            </w:tcBorders>
            <w:tcW w:w="1594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Возрасты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рубок, лет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cantSplit/>
          <w:jc w:val="center"/>
          <w:trHeight w:val="20"/>
        </w:trPr>
        <w:tc>
          <w:tcPr>
            <w:gridSpan w:val="4"/>
            <w:tcBorders>
              <w:top w:val="single" w:color="auto" w:sz="4" w:space="0"/>
              <w:bottom w:val="single" w:color="auto" w:sz="4" w:space="0"/>
            </w:tcBorders>
            <w:tcW w:w="968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Степная зона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cantSplit/>
          <w:jc w:val="center"/>
          <w:trHeight w:val="20"/>
        </w:trPr>
        <w:tc>
          <w:tcPr>
            <w:gridSpan w:val="4"/>
            <w:tcBorders>
              <w:bottom w:val="single" w:color="auto" w:sz="4" w:space="0"/>
            </w:tcBorders>
            <w:tcW w:w="968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Район степей европейской части Российской Федерации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cantSplit/>
          <w:jc w:val="center"/>
          <w:trHeight w:val="20"/>
        </w:trPr>
        <w:tc>
          <w:tcPr>
            <w:tcBorders>
              <w:top w:val="single" w:color="auto" w:sz="4" w:space="0"/>
            </w:tcBorders>
            <w:tcW w:w="358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Защитные леса: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Городские леса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305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Сосна, ель, лиственница, пихта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1459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все бонитеты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1594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101-120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cantSplit/>
          <w:jc w:val="center"/>
          <w:trHeight w:val="20"/>
        </w:trPr>
        <w:tc>
          <w:tcPr>
            <w:tcBorders>
              <w:top w:val="single" w:color="auto" w:sz="4" w:space="0"/>
            </w:tcBorders>
            <w:tcW w:w="3583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305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Дуб семенной, ясень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1459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все бонитеты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159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121-140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cantSplit/>
          <w:jc w:val="center"/>
          <w:trHeight w:val="20"/>
        </w:trPr>
        <w:tc>
          <w:tcPr>
            <w:tcW w:w="3583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05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Липа(медоносная)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45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все бонитеты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59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81-90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cantSplit/>
          <w:jc w:val="center"/>
          <w:trHeight w:val="20"/>
        </w:trPr>
        <w:tc>
          <w:tcPr>
            <w:tcW w:w="358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052" w:type="dxa"/>
            <w:vAlign w:val="bottom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Береза, ольха чёрная, липа (товарная), граб, дуб порослевой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45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все бонитеты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59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71-80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cantSplit/>
          <w:jc w:val="center"/>
          <w:trHeight w:val="20"/>
        </w:trPr>
        <w:tc>
          <w:tcPr>
            <w:tcW w:w="3583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3052" w:type="dxa"/>
            <w:vAlign w:val="bottom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Тополь, осина, ольха серая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145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все бонитеты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159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51-60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ind w:right="141"/>
        <w:jc w:val="both"/>
        <w:spacing w:line="276" w:lineRule="auto"/>
        <w:widowControl w:val="off"/>
      </w:pPr>
      <w:r/>
      <w:r/>
    </w:p>
    <w:p>
      <w:pPr>
        <w:ind w:right="141" w:firstLine="567"/>
        <w:jc w:val="both"/>
        <w:spacing w:line="276" w:lineRule="auto"/>
        <w:widowControl w:val="off"/>
      </w:pPr>
      <w:r>
        <w:t xml:space="preserve">Заготовка древесины должна производиться в соответствии с утвержденными приказами Минприроды России от 01.12.2020 № 993 «Об утверждении Правил заготовки древесины и особенностей заготовки древесины в лесничествах, лесопарках, указанных в ст.23 Лесного код</w:t>
      </w:r>
      <w:r>
        <w:t xml:space="preserve">екса РФ» (далее – Правила заготовки древесины) и от 27.06.2016 № 367 «Об утверждении Видов лесосечных работ, порядка и последовательности их проведения, Формы технологической карты лесосечных работ, Формы акта осмотра лесосеки и Порядка осмотра лесосеки».</w:t>
      </w:r>
      <w:r/>
    </w:p>
    <w:p>
      <w:pPr>
        <w:ind w:right="141"/>
        <w:jc w:val="both"/>
        <w:spacing w:line="276" w:lineRule="auto"/>
        <w:rPr>
          <w:rFonts w:eastAsia="Calibri"/>
        </w:rPr>
      </w:pPr>
      <w:r>
        <w:rPr>
          <w:rFonts w:eastAsia="Calibri"/>
        </w:rPr>
        <w:t xml:space="preserve">Параметры основных организационно-технических элементов рубок спелых насаждений установлены</w:t>
      </w:r>
      <w:r>
        <w:rPr>
          <w:rFonts w:eastAsia="Calibri"/>
          <w:lang w:eastAsia="en-US"/>
        </w:rPr>
        <w:t xml:space="preserve"> Правилами заготовки древесины.</w:t>
      </w:r>
      <w:r>
        <w:rPr>
          <w:rFonts w:eastAsia="Calibri"/>
        </w:rPr>
      </w:r>
      <w:r>
        <w:rPr>
          <w:rFonts w:eastAsia="Calibri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65" w:name="_Toc414444068"/>
      <w:r/>
      <w:bookmarkStart w:id="66" w:name="_Toc414444740"/>
      <w:r/>
      <w:bookmarkStart w:id="67" w:name="_Toc424802020"/>
      <w:r/>
      <w:bookmarkStart w:id="68" w:name="_Toc425238496"/>
      <w:r/>
      <w:bookmarkStart w:id="69" w:name="_Toc448757489"/>
      <w:r/>
      <w:bookmarkStart w:id="70" w:name="_Toc456685988"/>
      <w:r/>
      <w:bookmarkStart w:id="71" w:name="_Toc456686198"/>
      <w:r/>
      <w:bookmarkStart w:id="72" w:name="_Toc456686786"/>
      <w:r/>
      <w:bookmarkStart w:id="73" w:name="_Toc471596429"/>
      <w:r/>
      <w:bookmarkStart w:id="74" w:name="_Toc207985958"/>
      <w:r>
        <w:rPr>
          <w:b/>
          <w:bCs/>
          <w:szCs w:val="20"/>
          <w:lang w:eastAsia="ja-JP"/>
        </w:rPr>
        <w:t xml:space="preserve">2.1.5 Процент (интенсивность) выборки древесины с учетом полноты древостоя, состава</w:t>
      </w:r>
      <w:bookmarkEnd w:id="65"/>
      <w:r/>
      <w:bookmarkEnd w:id="66"/>
      <w:r/>
      <w:bookmarkEnd w:id="67"/>
      <w:r/>
      <w:bookmarkEnd w:id="68"/>
      <w:r/>
      <w:bookmarkEnd w:id="69"/>
      <w:r/>
      <w:bookmarkEnd w:id="70"/>
      <w:r/>
      <w:bookmarkEnd w:id="71"/>
      <w:r/>
      <w:bookmarkEnd w:id="72"/>
      <w:r/>
      <w:bookmarkEnd w:id="73"/>
      <w:r/>
      <w:bookmarkEnd w:id="74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Процент выборки древесины при рубке спелых и перестойных лесных насаждений принимается в соответствии с «Правилами заготовки древесины», утвержденными приказом Минприроды России от 01.12.2020 № 993</w:t>
      </w:r>
      <w:r>
        <w:rPr>
          <w:bCs/>
        </w:rPr>
        <w:t xml:space="preserve">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 Рубки ухода за лесами (осветления, прочистки, прореживания, проходные рубки, иные виды рубок ухода</w:t>
      </w:r>
      <w:r>
        <w:rPr>
          <w:lang w:eastAsia="en-US"/>
        </w:rPr>
        <w:t xml:space="preserve"> за лесами), направленные на улучшение породного состава и качества древостоев, повышение полезных функций лесов, осуществляются в форме выборочных рубок. Параметры и назначение рубок ухода за лесами определяются в соответствии с Правилами ухода за лесами.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Интенсивность выборочных санитарных рубок определяется в зависимости от степени повреждения л</w:t>
      </w:r>
      <w:r>
        <w:rPr>
          <w:lang w:eastAsia="en-US"/>
        </w:rPr>
        <w:t xml:space="preserve">есных насаждений. После проведения выборочных санитарных рубок полнота насаждений не должна быть ниже предельных величин, при которых обеспечивается способность древостоев выполнять функции, соответствующие их категориям защитности или целевому назначению.</w:t>
      </w:r>
      <w:r>
        <w:rPr>
          <w:lang w:eastAsia="en-US"/>
        </w:rPr>
      </w:r>
      <w:r>
        <w:rPr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sz w:val="20"/>
          <w:szCs w:val="22"/>
          <w:lang w:eastAsia="en-US"/>
        </w:rPr>
      </w:pP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75" w:name="_Toc414444069"/>
      <w:r/>
      <w:bookmarkStart w:id="76" w:name="_Toc414444741"/>
      <w:r/>
      <w:bookmarkStart w:id="77" w:name="_Toc424802021"/>
      <w:r/>
      <w:bookmarkStart w:id="78" w:name="_Toc425238497"/>
      <w:r/>
      <w:bookmarkStart w:id="79" w:name="_Toc448757490"/>
      <w:r/>
      <w:bookmarkStart w:id="80" w:name="_Toc456685989"/>
      <w:r/>
      <w:bookmarkStart w:id="81" w:name="_Toc456686199"/>
      <w:r/>
      <w:bookmarkStart w:id="82" w:name="_Toc456686787"/>
      <w:r/>
      <w:bookmarkStart w:id="83" w:name="_Toc471596430"/>
      <w:r/>
      <w:bookmarkStart w:id="84" w:name="_Toc207985959"/>
      <w:r>
        <w:rPr>
          <w:b/>
          <w:bCs/>
          <w:szCs w:val="20"/>
          <w:lang w:eastAsia="ja-JP"/>
        </w:rPr>
        <w:t xml:space="preserve">2.1.6 Размеры лесосек</w:t>
      </w:r>
      <w:bookmarkEnd w:id="75"/>
      <w:r/>
      <w:bookmarkEnd w:id="76"/>
      <w:r/>
      <w:bookmarkEnd w:id="77"/>
      <w:r/>
      <w:bookmarkEnd w:id="78"/>
      <w:r/>
      <w:bookmarkEnd w:id="79"/>
      <w:r/>
      <w:bookmarkEnd w:id="80"/>
      <w:r/>
      <w:bookmarkEnd w:id="81"/>
      <w:r/>
      <w:bookmarkEnd w:id="82"/>
      <w:r/>
      <w:bookmarkEnd w:id="83"/>
      <w:r/>
      <w:bookmarkEnd w:id="84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85" w:name="_Toc424802022"/>
      <w:r/>
      <w:bookmarkStart w:id="86" w:name="_Toc425238498"/>
      <w:r/>
      <w:bookmarkStart w:id="87" w:name="_Toc433275231"/>
      <w:r/>
      <w:bookmarkStart w:id="88" w:name="_Toc433882402"/>
      <w:r/>
      <w:bookmarkStart w:id="89" w:name="_Toc448757491"/>
      <w:r/>
      <w:bookmarkStart w:id="90" w:name="_Toc424802023"/>
      <w:r/>
      <w:bookmarkStart w:id="91" w:name="_Toc425238499"/>
      <w:r/>
      <w:bookmarkStart w:id="92" w:name="_Toc433275232"/>
      <w:r/>
      <w:bookmarkStart w:id="93" w:name="_Toc433882403"/>
      <w:r/>
      <w:bookmarkStart w:id="94" w:name="_Toc448757492"/>
      <w:r>
        <w:rPr>
          <w:lang w:eastAsia="en-US"/>
        </w:rPr>
        <w:t xml:space="preserve">Параметры и формы лесосек выборочных рубок определяются размерами и конфигурацией лесотаксационных выделов с их естественными границами, если при этом не </w:t>
      </w:r>
      <w:r>
        <w:rPr>
          <w:lang w:eastAsia="en-US"/>
        </w:rPr>
        <w:t xml:space="preserve">превышается предельная площадь лесосеки и не создается опасность ветровала или других отрицательных последствий. Площадь лесосек при выборочных рубках спелых, перестойных лесных насаждений в эксплуатационных лесах н</w:t>
      </w:r>
      <w:r>
        <w:rPr>
          <w:lang w:eastAsia="en-US"/>
        </w:rPr>
        <w:t xml:space="preserve">е должна превышать предельных параметров, установленных Правилами заготовки древесины и особенностей заготовки древесины в лесничествах, лесопарках, утвержденными приказом Министерства природных ресурсов и экологии Российской Федерации от 01.12.2020 № 993.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Рубки ухода за лесами (осветления, прочистки, прореживания, проходные рубки, иные виды рубок ухода</w:t>
      </w:r>
      <w:r>
        <w:rPr>
          <w:lang w:eastAsia="en-US"/>
        </w:rPr>
        <w:t xml:space="preserve"> за лесами), направленные на улучшение породного состава и качества древостоев, повышение полезных функций лесов, осуществляются в форме выборочных рубок. Параметры и назначение рубок ухода за лесами определяются в соответствии с Правилами ухода за лесами.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Предельная площадь лесосек для выборочных рубок спелых, перестойных лесных насаждений принята в соответствии с Правилами заготовки древесины и представлена в таблице 2.1.6.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2.1.6</w:t>
      </w:r>
      <w:bookmarkEnd w:id="85"/>
      <w:r/>
      <w:bookmarkEnd w:id="86"/>
      <w:r/>
      <w:bookmarkEnd w:id="87"/>
      <w:r/>
      <w:bookmarkEnd w:id="88"/>
      <w:r/>
      <w:bookmarkEnd w:id="89"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Предельные значения площади лесосек при проведении выборочных рубок спелых, перестойных лесных насаждений по лесным районам степной зоны, зоны полупустынь и пустынь</w:t>
      </w:r>
      <w:bookmarkEnd w:id="90"/>
      <w:r/>
      <w:bookmarkEnd w:id="91"/>
      <w:r/>
      <w:bookmarkEnd w:id="92"/>
      <w:r/>
      <w:bookmarkEnd w:id="93"/>
      <w:r/>
      <w:bookmarkEnd w:id="94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7"/>
        <w:gridCol w:w="2958"/>
      </w:tblGrid>
      <w:tr>
        <w:trPr>
          <w:jc w:val="center"/>
          <w:trHeight w:val="20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1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Виды рубок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Предельная площадь лесосек, 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0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1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Защитные леса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0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Таежная зона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0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Южно-таежный лесной район европейской части Российской Федерации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10" w:type="pct"/>
            <w:vAlign w:val="center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Добровольно-выборочные рубки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10" w:type="pct"/>
            <w:vAlign w:val="center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Длительно-постепенные рубки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10" w:type="pct"/>
            <w:vAlign w:val="center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Равномерно-постепенные рубки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10" w:type="pct"/>
            <w:vAlign w:val="center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Группово-постепенные рубки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3510" w:type="pct"/>
            <w:vAlign w:val="center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Чересполосные постепенные рубки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49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jc w:val="both"/>
        <w:spacing w:line="276" w:lineRule="auto"/>
        <w:rPr>
          <w:rFonts w:eastAsia="Calibri"/>
          <w:sz w:val="20"/>
          <w:szCs w:val="22"/>
          <w:lang w:eastAsia="en-US"/>
        </w:rPr>
      </w:pP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contextualSpacing/>
        <w:ind w:firstLine="567"/>
        <w:jc w:val="both"/>
        <w:spacing w:line="276" w:lineRule="auto"/>
      </w:pPr>
      <w:r/>
      <w:bookmarkStart w:id="95" w:name="_Toc414444070"/>
      <w:r/>
      <w:bookmarkStart w:id="96" w:name="_Toc414444742"/>
      <w:r/>
      <w:bookmarkStart w:id="97" w:name="_Toc424802025"/>
      <w:r/>
      <w:bookmarkStart w:id="98" w:name="_Toc425238500"/>
      <w:r/>
      <w:bookmarkStart w:id="99" w:name="_Toc448757493"/>
      <w:r/>
      <w:bookmarkStart w:id="100" w:name="_Toc456685990"/>
      <w:r/>
      <w:bookmarkStart w:id="101" w:name="_Toc456686200"/>
      <w:r/>
      <w:bookmarkStart w:id="102" w:name="_Toc456686788"/>
      <w:r/>
      <w:bookmarkStart w:id="103" w:name="_Toc471596431"/>
      <w:r>
        <w:t xml:space="preserve">Рубка лесных насаждений, трелевка, частичная переработка, хранение, вывоз заготовленной древесины осуществляются в течение 12 месяцев с даты начала декларируемого периода согласно лесной декларации. </w:t>
      </w:r>
      <w:r/>
    </w:p>
    <w:p>
      <w:pPr>
        <w:contextualSpacing/>
        <w:ind w:firstLine="567"/>
        <w:jc w:val="both"/>
        <w:spacing w:line="276" w:lineRule="auto"/>
      </w:pPr>
      <w:r>
        <w:t xml:space="preserve">При проведении выборочных рубок спелых, перестойных лесн</w:t>
      </w:r>
      <w:r>
        <w:t xml:space="preserve">ых насаждений должно обеспечиваться сохранение подроста лесных насаждений целевых пород на площадях, не занятых погрузочными пунктами, трассами магистральных и пасечных волоков, дорогами, производственными и бытовыми площадками, в количестве не менее 70 %.</w:t>
      </w:r>
      <w:bookmarkEnd w:id="95"/>
      <w:r/>
      <w:bookmarkEnd w:id="96"/>
      <w:r/>
      <w:bookmarkEnd w:id="97"/>
      <w:r/>
      <w:bookmarkEnd w:id="98"/>
      <w:r/>
      <w:bookmarkEnd w:id="99"/>
      <w:r/>
      <w:bookmarkEnd w:id="100"/>
      <w:r/>
      <w:bookmarkEnd w:id="101"/>
      <w:r/>
      <w:bookmarkEnd w:id="102"/>
      <w:r/>
      <w:bookmarkEnd w:id="103"/>
      <w:r/>
      <w:r/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104" w:name="_Toc207985960"/>
      <w:r>
        <w:rPr>
          <w:b/>
          <w:bCs/>
          <w:szCs w:val="20"/>
          <w:lang w:eastAsia="ja-JP"/>
        </w:rPr>
        <w:t xml:space="preserve">2.1.7 – 2.1.8 Сроки примыкания лесосек, количество зарубов</w:t>
      </w:r>
      <w:bookmarkEnd w:id="104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 соответствии с Правилами заготовки древесины сплошные рубки для заготовки древесины в спелых и перестойных насаждениях в защитных лесах запрещены, поэтому сроки примыкания в городских лесах не планируются.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Количество зарубов устанав</w:t>
      </w:r>
      <w:r>
        <w:rPr>
          <w:rFonts w:eastAsia="Calibri"/>
          <w:lang w:eastAsia="en-US"/>
        </w:rPr>
        <w:t xml:space="preserve">ливается для сплошных рубок в спелых и перестойных насаждениях в целях заготовки древесины. Сплошные рубки для заготовки древесины в спелых и перестойных насаждениях в защитных лесах запрещены, поэтому количество зарубов в городских лесах не проектируется.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105" w:name="_Toc448757496"/>
      <w:r/>
      <w:bookmarkStart w:id="106" w:name="_Toc456685992"/>
      <w:r/>
      <w:bookmarkStart w:id="107" w:name="_Toc456686202"/>
      <w:r/>
      <w:bookmarkStart w:id="108" w:name="_Toc456686790"/>
      <w:r/>
      <w:bookmarkStart w:id="109" w:name="_Toc471596433"/>
      <w:r/>
      <w:bookmarkStart w:id="110" w:name="_Toc207985961"/>
      <w:r>
        <w:rPr>
          <w:b/>
          <w:bCs/>
          <w:szCs w:val="20"/>
          <w:lang w:eastAsia="ja-JP"/>
        </w:rPr>
        <w:t xml:space="preserve">2.1.9 Сроки повторяемости рубок</w:t>
      </w:r>
      <w:bookmarkEnd w:id="105"/>
      <w:r/>
      <w:bookmarkEnd w:id="106"/>
      <w:r/>
      <w:bookmarkEnd w:id="107"/>
      <w:r/>
      <w:bookmarkEnd w:id="108"/>
      <w:r/>
      <w:bookmarkEnd w:id="109"/>
      <w:r/>
      <w:bookmarkEnd w:id="110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Сроки повторяемости при различных видах рубок (в соответствии с лесорастительным районом) устанавливаются: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Правилами заготовки древесины, сроки повторяемости рубок ухода за лесом с учетом вида рубки, групп типов леса, состава лесных насаждений до рубки определяются нормативами, указанными в Правилах ухода за лесом, утвержденных приказом Минприроды России </w:t>
      </w:r>
      <w:r>
        <w:t xml:space="preserve">от 30.07.2020 № 534</w:t>
      </w:r>
      <w:r>
        <w:rPr>
          <w:lang w:eastAsia="en-US"/>
        </w:rPr>
        <w:t xml:space="preserve">.</w:t>
      </w:r>
      <w:r>
        <w:rPr>
          <w:lang w:eastAsia="en-US"/>
        </w:rPr>
      </w:r>
      <w:r>
        <w:rPr>
          <w:lang w:eastAsia="en-US"/>
        </w:rPr>
      </w:r>
    </w:p>
    <w:p>
      <w:pPr>
        <w:ind w:firstLine="851"/>
        <w:jc w:val="both"/>
        <w:rPr>
          <w:rFonts w:eastAsia="Calibri"/>
          <w:sz w:val="20"/>
          <w:szCs w:val="22"/>
          <w:lang w:eastAsia="en-US"/>
        </w:rPr>
      </w:pP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111" w:name="_Toc448757497"/>
      <w:r/>
      <w:bookmarkStart w:id="112" w:name="_Toc456685993"/>
      <w:r/>
      <w:bookmarkStart w:id="113" w:name="_Toc456686203"/>
      <w:r/>
      <w:bookmarkStart w:id="114" w:name="_Toc456686791"/>
      <w:r/>
      <w:bookmarkStart w:id="115" w:name="_Toc471596434"/>
      <w:r/>
      <w:bookmarkStart w:id="116" w:name="_Toc488840591"/>
      <w:r/>
      <w:bookmarkStart w:id="117" w:name="_Toc207985962"/>
      <w:r/>
      <w:bookmarkStart w:id="118" w:name="_Toc448757498"/>
      <w:r/>
      <w:bookmarkStart w:id="119" w:name="_Toc456685994"/>
      <w:r/>
      <w:bookmarkStart w:id="120" w:name="_Toc456686204"/>
      <w:r/>
      <w:bookmarkStart w:id="121" w:name="_Toc456686792"/>
      <w:r/>
      <w:bookmarkStart w:id="122" w:name="_Toc471596435"/>
      <w:r>
        <w:rPr>
          <w:b/>
          <w:bCs/>
          <w:szCs w:val="20"/>
          <w:lang w:eastAsia="ja-JP"/>
        </w:rPr>
        <w:t xml:space="preserve">2.1.10 Методы лесовосстановления</w:t>
      </w:r>
      <w:bookmarkEnd w:id="111"/>
      <w:r/>
      <w:bookmarkEnd w:id="112"/>
      <w:r/>
      <w:bookmarkEnd w:id="113"/>
      <w:r/>
      <w:bookmarkEnd w:id="114"/>
      <w:r/>
      <w:bookmarkEnd w:id="115"/>
      <w:r/>
      <w:bookmarkEnd w:id="116"/>
      <w:r/>
      <w:bookmarkEnd w:id="117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123" w:name="P29"/>
      <w:r/>
      <w:bookmarkStart w:id="124" w:name="_Toc488840592"/>
      <w:r/>
      <w:bookmarkStart w:id="125" w:name="_Toc442699496"/>
      <w:r/>
      <w:bookmarkStart w:id="126" w:name="_Toc442700455"/>
      <w:r/>
      <w:bookmarkStart w:id="127" w:name="_Toc448757502"/>
      <w:r/>
      <w:bookmarkEnd w:id="118"/>
      <w:r/>
      <w:bookmarkEnd w:id="119"/>
      <w:r/>
      <w:bookmarkEnd w:id="120"/>
      <w:r/>
      <w:bookmarkEnd w:id="121"/>
      <w:r/>
      <w:bookmarkEnd w:id="122"/>
      <w:r/>
      <w:bookmarkEnd w:id="123"/>
      <w:r>
        <w:rPr>
          <w:lang w:eastAsia="en-US"/>
        </w:rPr>
        <w:t xml:space="preserve">В соответствии со статьей 61 Лесного кодекса Российской Федерации вырубленные, погибшие, поврежденные леса подлежат воспроизводству, в том числе с использованием саженцев, сеянцев основных лесных древесных пород, выращенных в лесных питомниках.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Осуществление мероприятий по лесовосстановлению регулируется приказом Министерства природных ресурсов и экологии Российской Федерации от 29.12.2021 №</w:t>
      </w:r>
      <w:r>
        <w:rPr>
          <w:lang w:eastAsia="en-US"/>
        </w:rPr>
        <w:tab/>
        <w:t xml:space="preserve">1024 «Об утверждении Правил лесовосстановления, формы, состава, порядка согласования проекта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лесовосстановления, оснований для отказа в его согласовании, а также требований к формату в электронной форме проекта лесовосстановления» (далее - Правила лесовосстановления).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Лесовосстановление осуществляется естественным, искусственным или комбинированным способом в целях восстановления вырубленных, погибших, поврежденных лесов, а также сохранения полезных функций лесов, их биологического разнообразия.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Естественное лесовосстановление происходит вследствие природных процессов и осуществления мер содействия естественному лесовосстановлению, включающих сохранение жизнеспособного укорени</w:t>
      </w:r>
      <w:r>
        <w:rPr>
          <w:lang w:eastAsia="en-US"/>
        </w:rPr>
        <w:t xml:space="preserve">вшегося подроста и молодняка основных лесных древесных пород при проведении рубок лесных насаждений, уход за подростом основных лесных древесных пород, минерализацию поверхности почвы, а также иные мероприятия, предусмотренные Правилами лесовосстановления.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Искусственное лесовосстановление представляет собой деятельность, связанную с выращиванием лесных насаждений, в том числе посев, по</w:t>
      </w:r>
      <w:r>
        <w:rPr>
          <w:lang w:eastAsia="en-US"/>
        </w:rPr>
        <w:t xml:space="preserve">садку саженцев, сеянцев основных лесных древесных пород, агротехнический уход за лесными насаждениями (рыхление почвы, уничтожение или предупреждение появления нежелательной растительности и другие мероприятия, направленные на повышение приживаемости сажен</w:t>
      </w:r>
      <w:r>
        <w:rPr>
          <w:lang w:eastAsia="en-US"/>
        </w:rPr>
        <w:t xml:space="preserve">цев, сеянцев основных лесных древесных пород и улучшение условий их роста), а также иные мероприятия, предусмотренные Правилами, до момента отнесения земель, на которых осуществляется искусственное лесовосстановление, к землям, на которых расположены леса.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Лесные культуры с приживаемостью менее 25% считаются погибшими.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выращивания посадочного материала и создания лесных культур используются районированные семена лесных насаждений, соответствующие требованиям, установленным Федеральным законом от 30.12.2021 № 454-ФЗ «О семеноводстве».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Комбинированное лесовосстановление представляет собой сочетание есте</w:t>
      </w:r>
      <w:r>
        <w:rPr>
          <w:lang w:eastAsia="en-US"/>
        </w:rPr>
        <w:t xml:space="preserve">ственного и искусственного лесовосстановления. Комбинированное лесовосстановление осуществляется путем посадки и посева на лесных участках, на которых естественное лесовосстановление лесных насаждений главными лесными древесными породами не обеспечивается.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Содействие естественному лесовосстановлению путем минерализации поверхности почвы проводится на площадях, на которых имеются источники семян основных лесных древесных </w:t>
      </w:r>
      <w:r>
        <w:rPr>
          <w:lang w:eastAsia="en-US"/>
        </w:rPr>
        <w:t xml:space="preserve">пород лесных насаждений (примыкающие лесные насаждения, отдельные семенные деревья или их группы, куртины, полосы).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проведении выборочных рубок спелых, перестойных лесн</w:t>
      </w:r>
      <w:r>
        <w:rPr>
          <w:lang w:eastAsia="en-US"/>
        </w:rPr>
        <w:t xml:space="preserve">ых насаждений должно обеспечиваться сохранение подроста лесных насаждений целевых пород на площадях, не занятых погрузочными пунктами, трассами магистральных и пасечных волоков, дорогами, производственными и бытовыми площадками, в количестве не менее 70 %.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проведении выборочных рубок учету и сохранению подлежит весь имеющийся под пологом леса подрост и молодняк, независимо от количества, степени жизнеспособности и характера их размещения по площади.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остатками, вырубки сломанных и поврежденных лесных растений.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защитных лесах после проведения сплошных рубок</w:t>
      </w:r>
      <w:r>
        <w:rPr>
          <w:lang w:eastAsia="en-US"/>
        </w:rPr>
        <w:t xml:space="preserve"> лесных насаждений, утрачивающих свои средообразующие, водоохранные, санитарно-гигиенические, оздоровительные и иные полезные функции (перестойные и спелые осинники, тополевники, деградирующие дубняки и другие лесные насаждения вегетативного происхождения </w:t>
      </w:r>
      <w:r>
        <w:rPr>
          <w:lang w:eastAsia="en-US"/>
        </w:rPr>
        <w:t xml:space="preserve">многократных генераций, а также погибшие насаждения, требующие по своему состоянию назначения сплошной санитарной рубки), проводится искусственное возобновление лесов путем закладки лесных культур хозяйственно ценных пород в течение двух лет после вырубки.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грамотном проведении выборочных рубок происходит обновление, омолаживание древостоя, обеспечиваются условия для успешного роста</w:t>
      </w:r>
      <w:r>
        <w:rPr>
          <w:lang w:eastAsia="en-US"/>
        </w:rPr>
        <w:t xml:space="preserve"> и развития молодого поколения деревьев и подроста, за счет более благоприятного светового режима, возникающего в процессе изреживания древостоя. Поэтому какие-либо восстановительные мероприятия на лесосеках выборочных рубок дополнительно не проектируются.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отсутствии или</w:t>
      </w:r>
      <w:r>
        <w:rPr>
          <w:lang w:eastAsia="en-US"/>
        </w:rPr>
        <w:t xml:space="preserve">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лесовосстановлению, с увеличением интервала между приемами рубки на 3 – 5 лет.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Ежегодный объем проведения лесовосстановительных работ отсутствует, так как нет наличия фонда лесовосстановления.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128" w:name="_Toc207985963"/>
      <w:r>
        <w:rPr>
          <w:b/>
          <w:bCs/>
          <w:szCs w:val="20"/>
          <w:lang w:eastAsia="ja-JP"/>
        </w:rPr>
        <w:t xml:space="preserve">2.1.11 Сроки использования лесов для заготовки древесины и другие сведения</w:t>
      </w:r>
      <w:bookmarkEnd w:id="124"/>
      <w:r/>
      <w:bookmarkEnd w:id="128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Сроки использо</w:t>
      </w:r>
      <w:r>
        <w:rPr>
          <w:lang w:eastAsia="en-US"/>
        </w:rPr>
        <w:t xml:space="preserve">вания лесов для заготовки древесины установлены на период действия настоящего лесохозяйственного регламента, являющегося основой осуществления использования, охраны, защиты, воспроизводства лесов, расположенных в границах Шахунского городского лесничества.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Лесные участки для использования лесов для заготовки древесины предоставляются гражданам и юридическим лицам на основании договора аренды на срок от 10 до 49 лет.</w:t>
      </w:r>
      <w:r>
        <w:rPr>
          <w:lang w:eastAsia="en-US"/>
        </w:rPr>
      </w:r>
      <w:r>
        <w:rPr>
          <w:lang w:eastAsia="en-US"/>
        </w:rPr>
      </w:r>
    </w:p>
    <w:p>
      <w:pPr>
        <w:jc w:val="both"/>
        <w:rPr>
          <w:rFonts w:eastAsia="Calibri"/>
          <w:sz w:val="20"/>
          <w:szCs w:val="22"/>
        </w:rPr>
      </w:pPr>
      <w:r>
        <w:rPr>
          <w:rFonts w:eastAsia="Calibri"/>
          <w:sz w:val="20"/>
          <w:szCs w:val="22"/>
        </w:rPr>
      </w:r>
      <w:r>
        <w:rPr>
          <w:rFonts w:eastAsia="Calibri"/>
          <w:sz w:val="20"/>
          <w:szCs w:val="22"/>
        </w:rPr>
      </w:r>
      <w:r>
        <w:rPr>
          <w:rFonts w:eastAsia="Calibri"/>
          <w:sz w:val="20"/>
          <w:szCs w:val="22"/>
        </w:rPr>
      </w:r>
    </w:p>
    <w:p>
      <w:pPr>
        <w:ind w:firstLine="851"/>
        <w:jc w:val="both"/>
        <w:spacing w:line="276" w:lineRule="auto"/>
        <w:rPr>
          <w:rFonts w:eastAsia="Calibri"/>
          <w:b/>
          <w:sz w:val="20"/>
          <w:szCs w:val="22"/>
          <w:lang w:eastAsia="en-US"/>
        </w:rPr>
      </w:pPr>
      <w:r/>
      <w:bookmarkStart w:id="129" w:name="_Toc442699495"/>
      <w:r/>
      <w:bookmarkStart w:id="130" w:name="_Toc442700454"/>
      <w:r/>
      <w:bookmarkStart w:id="131" w:name="_Toc448757499"/>
      <w:r>
        <w:rPr>
          <w:rFonts w:eastAsia="Calibri"/>
          <w:b/>
          <w:sz w:val="20"/>
          <w:szCs w:val="22"/>
          <w:lang w:eastAsia="en-US"/>
        </w:rPr>
      </w:r>
      <w:r>
        <w:rPr>
          <w:rFonts w:eastAsia="Calibri"/>
          <w:b/>
          <w:sz w:val="20"/>
          <w:szCs w:val="22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b/>
          <w:sz w:val="20"/>
          <w:szCs w:val="22"/>
          <w:lang w:eastAsia="en-US"/>
        </w:rPr>
      </w:pPr>
      <w:r>
        <w:rPr>
          <w:rFonts w:eastAsia="Calibri"/>
          <w:b/>
          <w:sz w:val="20"/>
          <w:szCs w:val="22"/>
          <w:lang w:eastAsia="en-US"/>
        </w:rPr>
        <w:t xml:space="preserve">Срок рубки лесных насаждений</w:t>
      </w:r>
      <w:bookmarkEnd w:id="129"/>
      <w:r/>
      <w:bookmarkEnd w:id="130"/>
      <w:r/>
      <w:bookmarkEnd w:id="131"/>
      <w:r>
        <w:rPr>
          <w:rFonts w:eastAsia="Calibri"/>
          <w:b/>
          <w:sz w:val="20"/>
          <w:szCs w:val="22"/>
          <w:lang w:eastAsia="en-US"/>
        </w:rPr>
      </w:r>
      <w:r>
        <w:rPr>
          <w:rFonts w:eastAsia="Calibri"/>
          <w:b/>
          <w:sz w:val="20"/>
          <w:szCs w:val="22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Рубка лесных насаждений на каждой лесосеке, трелевка, частичная переработка, хранение и</w:t>
      </w:r>
      <w:r>
        <w:rPr>
          <w:lang w:eastAsia="en-US"/>
        </w:rPr>
        <w:t xml:space="preserve"> вывоз заготовленной древесины осуществляется лицом, использующим лесной участок в целях заготовки древесины, в течение 12 месяцев с даты начала декларируемого периода согласно лесной декларации, или в течение срока, установленного договором купли-продажи </w:t>
      </w:r>
      <w:r>
        <w:rPr>
          <w:lang w:eastAsia="en-US"/>
        </w:rPr>
        <w:t xml:space="preserve">лесных насаждений, в случае заготовки древесины на основании договора купли-продажи лесных насаждений.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Увеличение сроков рубки лесных насаждений, хранения и вывоза древесины, указанных в настоящем пункте, допускается в случае возникновения неблагоприятных погодных условий, исключающих своевременное исполнение данных требований.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Срок рубки лесных насаждений, хранения и вывоза древесины может быть увеличен не более чем на 12 месяцев уполномоченным органом по письменному заявлению лица, использующего леса.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Разрешение на изменение сроков рубки лесных насаждений и вывоза древесины выдается в письменном виде с указанием местонахож</w:t>
      </w:r>
      <w:r>
        <w:rPr>
          <w:lang w:eastAsia="en-US"/>
        </w:rPr>
        <w:t xml:space="preserve">дения лесосек (участковое лесничество, номер лесного квартала, номер лесотаксационного выдела, номер делянки), площади лесосеки, объема древесины и вновь установленного (продленного) срока (даты) рубки лесных насаждений и (или) хранения, вывозки древесины.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/>
      <w:bookmarkStart w:id="132" w:name="_Toc448757500"/>
      <w:r>
        <w:rPr>
          <w:rFonts w:eastAsia="Calibri"/>
          <w:b/>
          <w:sz w:val="22"/>
          <w:szCs w:val="22"/>
        </w:rPr>
        <w:t xml:space="preserve">Требования к организации и проведению работ по заготовке древесины</w:t>
      </w:r>
      <w:bookmarkEnd w:id="132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Виды лесосечных работ, порядок и последовательность их проведения осуществля</w:t>
      </w:r>
      <w:r>
        <w:rPr>
          <w:lang w:eastAsia="en-US"/>
        </w:rPr>
        <w:t xml:space="preserve">ются в соответствии с приказом Минприроды России от 27.06.2016 № 367 «Об утверждении Видов лесосечных работ, порядка и последовательности их проведения, Формы технологической карты лесосечных работ, Формы акта осмотра лесосеки и Порядка осмотра лесосеки».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Орг</w:t>
      </w:r>
      <w:r>
        <w:rPr>
          <w:lang w:eastAsia="en-US"/>
        </w:rPr>
        <w:t xml:space="preserve">анизация и проведение работ по заготовке древесины или мероприятий по охране, защите, воспроизводству лесов, предусматривающих рубки лесных насаждений, осуществляютя юридическими лицами, гражданами в соответствии с технологической картой лесосечных работ.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Технологическая карта лесосечных работ составляется на каждую лесосеку перед началом её разработки на основе данных отвода и таксации.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Выполнение лесосечных работ без технологической карты лесосечных работ не допускается, за исключением выполнения лесосечных работ гражданами, осуществляющими заготовку древесины для собственных нужд для целей отопления.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заготовке древесины и осуществлении мероприятий по охране, защите и воспроизводству </w:t>
      </w:r>
      <w:r>
        <w:rPr>
          <w:lang w:eastAsia="en-US"/>
        </w:rPr>
        <w:t xml:space="preserve">лесов, предусматривающих рубки лесных насаждений, лицами, которым лесные участки предоставлены на праве постоянного (бессрочного) пользования или аренды, лесосечные работы выполняются на основании лесной декларации в соответствии с проектом освоения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заготовке древесины на лесных участках, не предоставленных в постоянное (бессрочное) пользование или аренду, лесосечные работы выполняются на основании договора купли-продажи лесных насаждений.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осуществлении мероприятий по охране, защите и воспроизводству лесов, предусматривающих рубки лесных насаждений, </w:t>
      </w:r>
      <w:r>
        <w:rPr>
          <w:lang w:eastAsia="en-US"/>
        </w:rPr>
        <w:t xml:space="preserve">на лесных участках, не предоставленных в постоянное (бессрочное) пользование или аренду, лесосечные работы выполняются на основании договора купли-продажи лесных насаждений или контракта, указанного в части 5 статьи 19 Лесного кодекса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выполнении лесосечных работ должны соблюдаться условия договора аренды лесн</w:t>
      </w:r>
      <w:r>
        <w:rPr>
          <w:lang w:eastAsia="en-US"/>
        </w:rPr>
        <w:t xml:space="preserve">ого участка, договора купли-продажи лесных насаждений, контракта, указанного в части 5 статьи 19 Лесного кодекса Российской Федерации, права постоянного (бессрочного) пользования, проекта освоения лесов, лесной декларации, технологической карты лесосечных </w:t>
      </w:r>
      <w:r>
        <w:rPr>
          <w:lang w:eastAsia="en-US"/>
        </w:rPr>
        <w:t xml:space="preserve">работ, требования лесного законодательства, нормативных правовых актов, регулирующих лесные отношения.</w:t>
      </w:r>
      <w:r>
        <w:rPr>
          <w:lang w:eastAsia="en-US"/>
        </w:rPr>
      </w:r>
      <w:r>
        <w:rPr>
          <w:lang w:eastAsia="en-US"/>
        </w:rPr>
      </w:r>
    </w:p>
    <w:p>
      <w:pPr>
        <w:jc w:val="both"/>
        <w:rPr>
          <w:lang w:eastAsia="en-US"/>
        </w:rPr>
      </w:pPr>
      <w:r/>
      <w:bookmarkStart w:id="133" w:name="_Toc424802037"/>
      <w:r/>
      <w:bookmarkStart w:id="134" w:name="_Toc425238511"/>
      <w:r/>
      <w:bookmarkStart w:id="135" w:name="_Toc433882415"/>
      <w:r/>
      <w:bookmarkStart w:id="136" w:name="_Toc436738622"/>
      <w:r/>
      <w:bookmarkStart w:id="137" w:name="_Toc442699497"/>
      <w:r/>
      <w:bookmarkStart w:id="138" w:name="_Toc442700456"/>
      <w:r/>
      <w:bookmarkStart w:id="139" w:name="_Toc448757503"/>
      <w:r/>
      <w:bookmarkStart w:id="140" w:name="_Toc456685995"/>
      <w:r/>
      <w:bookmarkStart w:id="141" w:name="_Toc456686205"/>
      <w:r/>
      <w:bookmarkStart w:id="142" w:name="_Toc456686793"/>
      <w:r/>
      <w:bookmarkStart w:id="143" w:name="_Toc471596436"/>
      <w:r/>
      <w:bookmarkStart w:id="144" w:name="_Toc471906128"/>
      <w:r/>
      <w:bookmarkEnd w:id="125"/>
      <w:r/>
      <w:bookmarkEnd w:id="126"/>
      <w:r/>
      <w:bookmarkEnd w:id="127"/>
      <w:r>
        <w:rPr>
          <w:lang w:eastAsia="en-US"/>
        </w:rPr>
        <w:t xml:space="preserve">При заготовке древесины: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8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не допускается использование русел рек и ручьев в качестве трасс волоков и лесных дорог;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8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не допускается повреждение лесных насаждений, растительного покрова и почв, захламление лесов промышленными и иными отходами за пределами лесосеки на смежных с ними 50-метровых полосах;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8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не допускается повреждение дорог, мостов, просек, осушительной сети, дорожных, гидромелиоративных и других сооружений, русел рек и ручьев;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8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 запрещается оставление завалов (включая срубленные и оставленные на лесосеке деревья) и срубленных зависших деревьев, повреждение или уничтожение подроста, подлежащего сохранению; 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8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запрещается уничтожение или повреждение граничных, квартальных, лесосечных и других столбов и знаков;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8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запрещается рубка и повреждение деревьев, не предназначенных для рубки и подлежащих сохранению в соответствии с Правилами заготовки древесины и лесным законодательством Российской Федерации, в том числе источников обсеменения и плюсовых деревьев;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8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не допускается заготовка древесины по истечении разрешенного срока (включая предоставление отсрочки), а также заготовка древесины после приостановления или прекращения права пользования лесным участком;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8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не допускается оставление не вывезенной в установленный срок (включая предоставление отсрочки) древесины на лесосеке;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8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не допускается вывозка, трелевка древесины в места, не предусмотренные проектом освоения лесов или технологической картой лесосечных работ;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8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не допускается невыполнение или несвоевременное выполнение работ по очистке лесосеки;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8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не допускается уничтожение верхнего плодородного слоя почвы вне волоков и погрузочных площадок.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Подлежат сохранению деревья, кустарники и лианы, занесенные в Красную книгу Российской Федерации, в Красную книгу Нижегородской области.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Не допускается загот</w:t>
      </w:r>
      <w:r>
        <w:rPr>
          <w:lang w:eastAsia="en-US"/>
        </w:rPr>
        <w:t xml:space="preserve">овка древесины видов (пород) деревьев и кустарников, перечень которых утвержден приказом Федерального агентства лесного хозяйства от 05.12.2011 № 513 «Об утверждении перечня видов (пород) деревьев и кустарников, заготовка древесины которых не допускается».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заготовке древесины в цел</w:t>
      </w:r>
      <w:r>
        <w:rPr>
          <w:lang w:eastAsia="en-US"/>
        </w:rPr>
        <w:t xml:space="preserve">ях повышения биоразнообразия лесов на лесосеках могут сохраняться отдельные деревья в любом ярусе и их группы (старовозрастные деревья, деревья с дуплами, гнездами птиц, а также потенциально пригодные для гнездования и мест укрытия мелких животных и т.п.).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145" w:name="_Toc414444075"/>
      <w:r/>
      <w:bookmarkStart w:id="146" w:name="_Toc414444747"/>
      <w:r/>
      <w:bookmarkStart w:id="147" w:name="_Toc424802040"/>
      <w:r/>
      <w:bookmarkStart w:id="148" w:name="_Toc425238513"/>
      <w:r/>
      <w:bookmarkStart w:id="149" w:name="_Toc448757504"/>
      <w:r/>
      <w:bookmarkStart w:id="150" w:name="_Toc456685996"/>
      <w:r/>
      <w:bookmarkStart w:id="151" w:name="_Toc456686206"/>
      <w:r/>
      <w:bookmarkStart w:id="152" w:name="_Toc456686794"/>
      <w:r/>
      <w:bookmarkStart w:id="153" w:name="_Toc471596437"/>
      <w:r/>
      <w:bookmarkEnd w:id="133"/>
      <w:r/>
      <w:bookmarkEnd w:id="134"/>
      <w:r/>
      <w:bookmarkEnd w:id="135"/>
      <w:r/>
      <w:bookmarkEnd w:id="136"/>
      <w:r/>
      <w:bookmarkEnd w:id="137"/>
      <w:r/>
      <w:bookmarkEnd w:id="138"/>
      <w:r/>
      <w:bookmarkEnd w:id="139"/>
      <w:r/>
      <w:bookmarkEnd w:id="140"/>
      <w:r/>
      <w:bookmarkEnd w:id="141"/>
      <w:r/>
      <w:bookmarkEnd w:id="142"/>
      <w:r/>
      <w:bookmarkEnd w:id="143"/>
      <w:r/>
      <w:bookmarkEnd w:id="144"/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154" w:name="_Toc207985964"/>
      <w:r>
        <w:rPr>
          <w:b/>
          <w:bCs/>
          <w:sz w:val="26"/>
          <w:szCs w:val="20"/>
          <w:lang w:eastAsia="ja-JP"/>
        </w:rPr>
        <w:t xml:space="preserve">2.2 Нормативы, параметры и сроки использования лесов для заготовки живицы</w:t>
      </w:r>
      <w:bookmarkEnd w:id="145"/>
      <w:r/>
      <w:bookmarkEnd w:id="146"/>
      <w:r/>
      <w:bookmarkEnd w:id="147"/>
      <w:r/>
      <w:bookmarkEnd w:id="148"/>
      <w:r/>
      <w:bookmarkEnd w:id="149"/>
      <w:r/>
      <w:bookmarkEnd w:id="150"/>
      <w:r/>
      <w:bookmarkEnd w:id="151"/>
      <w:r/>
      <w:bookmarkEnd w:id="152"/>
      <w:r/>
      <w:bookmarkEnd w:id="153"/>
      <w:r/>
      <w:bookmarkEnd w:id="154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</w:pPr>
      <w:r/>
      <w:r/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заготовки живицы регламентируется статьей 31 Лесного кодекса и приказом Рослесхоза от 24.01.2012 г. № 23 «Об утверждении правил заготовки живицы».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живицы представляет собой предпринимательскую деятельность, связанную с подсочкой хвойных лесных насаждений, хранением живицы и вывозом ее из леса.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живицы осуществляется в лесах, которые предназначаются для заготовки древесины.</w:t>
      </w:r>
      <w:r>
        <w:rPr>
          <w:lang w:eastAsia="en-US"/>
        </w:rPr>
      </w:r>
      <w:r>
        <w:rPr>
          <w:lang w:eastAsia="en-US"/>
        </w:rPr>
      </w:r>
    </w:p>
    <w:p>
      <w:pPr>
        <w:ind w:firstLine="708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 связи с </w:t>
      </w:r>
      <w:r>
        <w:rPr>
          <w:rFonts w:eastAsia="Calibri"/>
          <w:lang w:eastAsia="en-US"/>
        </w:rPr>
        <w:t xml:space="preserve">тем, что леса Шахунского городского лесничества относятся к защитным лесам, в которых не допускается заготовка древесины при сплошных рубках спелых и перестойных насаждений, на территории лесничества подсочка не производится и не планируется (табл. 2.2.1).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2.2.1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Фонд подсочки древостоев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p>
      <w:pPr>
        <w:jc w:val="right"/>
      </w:pPr>
      <w:r/>
      <w:r/>
    </w:p>
    <w:tbl>
      <w:tblPr>
        <w:tblpPr w:horzAnchor="text" w:tblpX="324" w:vertAnchor="text" w:tblpY="1" w:leftFromText="180" w:topFromText="0" w:rightFromText="180" w:bottomFromText="0"/>
        <w:tblW w:w="959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6"/>
        <w:gridCol w:w="3728"/>
        <w:gridCol w:w="1843"/>
        <w:gridCol w:w="2573"/>
        <w:gridCol w:w="971"/>
      </w:tblGrid>
      <w:tr>
        <w:trPr>
          <w:trHeight w:val="243"/>
        </w:trPr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47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372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Показатели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8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Фонд подсочки,</w:t>
            </w:r>
            <w:r>
              <w:rPr>
                <w:bCs/>
                <w:sz w:val="20"/>
                <w:szCs w:val="20"/>
                <w:lang w:eastAsia="en-US"/>
              </w:rPr>
              <w:t xml:space="preserve"> тыс. 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91"/>
        </w:trPr>
        <w:tc>
          <w:tcPr>
            <w:tcBorders>
              <w:top w:val="none" w:color="000000" w:sz="4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47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№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left w:val="single" w:color="auto" w:sz="6" w:space="0"/>
              <w:right w:val="single" w:color="auto" w:sz="6" w:space="0"/>
            </w:tcBorders>
            <w:tcW w:w="37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38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Целевое назначение лесов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10"/>
        </w:trPr>
        <w:tc>
          <w:tcPr>
            <w:tcBorders>
              <w:top w:val="none" w:color="000000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47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п/п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37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Защитные леса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257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Эксплуатационные леса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97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354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72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7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7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564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7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72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Всего спелых и перестойных насаждений, пригодных для подсочки: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7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7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155" w:name="_Toc425238514"/>
      <w:r/>
      <w:bookmarkStart w:id="156" w:name="_Toc414444076"/>
      <w:r/>
      <w:bookmarkStart w:id="157" w:name="_Toc414444748"/>
      <w:r/>
      <w:bookmarkStart w:id="158" w:name="_Toc424802041"/>
      <w:r/>
      <w:bookmarkStart w:id="159" w:name="_Toc448757505"/>
      <w:r/>
      <w:bookmarkStart w:id="160" w:name="_Toc456685997"/>
      <w:r/>
      <w:bookmarkStart w:id="161" w:name="_Toc456686207"/>
      <w:r/>
      <w:bookmarkStart w:id="162" w:name="_Toc456686795"/>
      <w:r/>
      <w:bookmarkStart w:id="163" w:name="_Toc471596438"/>
      <w:r/>
      <w:bookmarkStart w:id="164" w:name="_Toc488840595"/>
      <w:r/>
      <w:bookmarkStart w:id="165" w:name="_Toc207985965"/>
      <w:r>
        <w:rPr>
          <w:b/>
          <w:bCs/>
          <w:sz w:val="26"/>
          <w:szCs w:val="20"/>
          <w:lang w:eastAsia="ja-JP"/>
        </w:rPr>
        <w:t xml:space="preserve">2.3 Нормативы, параметры и сроки использования лесов для заготовки и сбора</w:t>
      </w:r>
      <w:bookmarkEnd w:id="155"/>
      <w:r>
        <w:rPr>
          <w:b/>
          <w:bCs/>
          <w:sz w:val="26"/>
          <w:szCs w:val="20"/>
          <w:lang w:eastAsia="ja-JP"/>
        </w:rPr>
        <w:t xml:space="preserve"> недревесных лесных ресурсов</w:t>
      </w:r>
      <w:bookmarkEnd w:id="156"/>
      <w:r/>
      <w:bookmarkEnd w:id="157"/>
      <w:r/>
      <w:bookmarkEnd w:id="158"/>
      <w:r/>
      <w:bookmarkEnd w:id="159"/>
      <w:r/>
      <w:bookmarkEnd w:id="160"/>
      <w:r/>
      <w:bookmarkEnd w:id="161"/>
      <w:r/>
      <w:bookmarkEnd w:id="162"/>
      <w:r/>
      <w:bookmarkEnd w:id="163"/>
      <w:r/>
      <w:bookmarkEnd w:id="164"/>
      <w:r/>
      <w:bookmarkEnd w:id="165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166" w:name="_Toc448757506"/>
      <w:r/>
      <w:bookmarkStart w:id="167" w:name="_Toc456685998"/>
      <w:r/>
      <w:bookmarkStart w:id="168" w:name="_Toc456686208"/>
      <w:r/>
      <w:bookmarkStart w:id="169" w:name="_Toc456686796"/>
      <w:r/>
      <w:bookmarkStart w:id="170" w:name="_Toc471596439"/>
      <w:r>
        <w:rPr>
          <w:lang w:eastAsia="en-US"/>
        </w:rPr>
        <w:t xml:space="preserve">Сроки использования лесов для заготовки и сбора недревесных лесных р</w:t>
      </w:r>
      <w:r>
        <w:rPr>
          <w:lang w:eastAsia="en-US"/>
        </w:rPr>
        <w:t xml:space="preserve">есурсов и их параметры определяются на основании Правил заготовки и сбора недревесных лесных ресурсов, утвержденных Приказом Федерального агентства лесного хозяйства от 28.07.2020 № 496 «Об утверждении Правил заготовки и сбора недревесных лесных ресурсов».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со статьей 32 Лесного кодекса Российской Федерации валежник относится к недревесным лесным ресурсам.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лесных ре</w:t>
      </w:r>
      <w:r>
        <w:rPr>
          <w:lang w:eastAsia="en-US"/>
        </w:rPr>
        <w:t xml:space="preserve">сурсов гражданами для собственных нужд должна осуществляться с соблюдением требований, установленных Законом Нижегородской области от 07.11.2022 года № 157-З «О заготовке лесных ресурсов гражданами для собственных нужд на территории Нижегородской области».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Согл</w:t>
      </w:r>
      <w:r>
        <w:rPr>
          <w:lang w:eastAsia="en-US"/>
        </w:rPr>
        <w:t xml:space="preserve">асно статье 5 указанного Закона заготовка валежника осуществляется в границах лесничеств в течение всего года без осуществления рубки лесных насаждений и лесосечных работ и предусматривает сбор гражданами для собственных нужд, лежащих на поверхности земли: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остатков стволов деревьев, </w:t>
      </w:r>
      <w:r>
        <w:rPr>
          <w:lang w:eastAsia="en-US"/>
        </w:rPr>
        <w:t xml:space="preserve">относящихся к старому ветровалу, старому бурелому, старому снеголому, старому снеговалу и (или) образовавшихся вследствие естественного отмирания деревьев, при их повреждении вредными организмами, и возможных к использованию в качестве топливной древесины;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сучьев, не являющихся порубочными остатками, в местах проведения лесосечных работ.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валежника не допускается в местах складирования древесины, а также в границах особо охраняемых природных территорий, паспортами (положениями) на которые установлен запрет на сбор валежника или вмешательство человека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валежника осуществляется с соблюдением требований Лесного кодекса Российской Федерации, Правил пожарной безопасности в лесах, Правил санитарной безопасности в лесах, Правил лесовосстановления, Правил ухода за лесами.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Согласно Правилам санитарной безопасности в лесах, к старому бурелому относятся деревья со сломанными ветром стволами в предшествующие годы, живая хвоя (листва) отсутствует, кора и мелкие</w:t>
      </w:r>
      <w:r>
        <w:rPr>
          <w:lang w:eastAsia="en-US"/>
        </w:rPr>
        <w:t xml:space="preserve"> веточки осыпались частично или полностью, ствол сломлен ниже 1/3 протяженности кроны, стволовые вредители выше места слома вылетели, ниже места слома могут присутствовать: живая кора, водяные побеги, вторичная крона, свежие поселения стволовых вредителей.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highlight w:val="none"/>
          <w:lang w:eastAsia="en-US"/>
        </w:rPr>
      </w:pPr>
      <w:r>
        <w:rPr>
          <w:lang w:eastAsia="en-US"/>
        </w:rPr>
        <w:t xml:space="preserve">К старому ветровалу относятся </w:t>
      </w:r>
      <w:r>
        <w:rPr>
          <w:lang w:eastAsia="en-US"/>
        </w:rPr>
        <w:t xml:space="preserve">деревья, вываленные ветром в предшествующие годы, с полностью оборванными корнями, живая хвоя (листва) отсутствует, кора и мелкие веточки осыпались частично или полностью, ствол повален или наклонен с обрывом более 1/3 корней, стволовые вредители вылетели.</w:t>
      </w:r>
      <w:r>
        <w:rPr>
          <w:highlight w:val="none"/>
          <w:lang w:eastAsia="en-US"/>
        </w:rPr>
      </w:r>
      <w:r>
        <w:rPr>
          <w:highlight w:val="none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highlight w:val="none"/>
          <w:lang w:eastAsia="en-US"/>
        </w:rPr>
      </w:r>
      <w:r>
        <w:rPr>
          <w:highlight w:val="none"/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b/>
          <w:bCs/>
          <w:sz w:val="26"/>
          <w:szCs w:val="20"/>
          <w:lang w:eastAsia="ja-JP"/>
        </w:rPr>
      </w:pPr>
      <w:r>
        <w:rPr>
          <w:b/>
          <w:bCs/>
          <w:sz w:val="26"/>
          <w:szCs w:val="20"/>
          <w:lang w:eastAsia="ja-JP"/>
        </w:rPr>
        <w:t xml:space="preserve">2.3.1 Нормативы, параметры и сроки использования городских лесов для заготовки пищевых лесных ресурсов и сбора лекарственных растений</w:t>
      </w:r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заготовка пищевых лесных ресурсов и сбор лекарственных растений осуществляется</w:t>
      </w:r>
      <w:r>
        <w:rPr>
          <w:lang w:eastAsia="en-US"/>
        </w:rPr>
        <w:t xml:space="preserve"> в соответствии со статьями 34, 35 Лесного кодекса Российской Федерации, Правилами заготовки пищевых лесных ресурсов и сбора лекарственных растений, утвержденными приказом Министерства природных ресурсов и экологии Российской Федерации от 28.07.2020 № 494.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пищевых лесных ресурсов и сбор лекарственных растений представляет собой предпринимательскую деятельность, связанную с изъятием, хранением и вывозом таких лесных ресурсов из леса.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 пищевым лесным ресурсам относятся дикорастущие плоды, ягоды, орехи, грибы, семена, березовый сок и подобные лесные ресурсы.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Граждане и юридические лица осуществляют заготовку пищевых лесных ресурсов и сбор лекарственных растений на основании договоров аренды лесного участка.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пищевых лесных ресурсов и сбор лекарственных растений могут ограничиваться в соответствии со статьей 27 Лесного кодекса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Гражданам запрещается осуществлять заготовку и сбор грибов и дикорастущих растений, виды которых занесены в Красную книгу</w:t>
      </w:r>
      <w:r>
        <w:rPr>
          <w:lang w:eastAsia="en-US"/>
        </w:rPr>
        <w:t xml:space="preserve"> Российской Федерации, Красную книгу Нижегородской области, а также грибов и дикорастущих растений, которые признаются наркотическими средствами в соответствии с Федеральным законом от 08.01.1998 № 3-ФЗ «О наркотических средствах и психотропных веществах».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171" w:name="_Toc207985966"/>
      <w:r>
        <w:rPr>
          <w:b/>
          <w:bCs/>
          <w:szCs w:val="20"/>
          <w:lang w:eastAsia="ja-JP"/>
        </w:rPr>
        <w:t xml:space="preserve">2.3.1 Нормативы (ежегодные допустимые объемы) и параметры использования лесов для заготовки недревесных лесных ресурсов по их видам</w:t>
      </w:r>
      <w:bookmarkEnd w:id="166"/>
      <w:r/>
      <w:bookmarkEnd w:id="167"/>
      <w:r/>
      <w:bookmarkEnd w:id="168"/>
      <w:r/>
      <w:bookmarkEnd w:id="169"/>
      <w:r/>
      <w:bookmarkEnd w:id="170"/>
      <w:r/>
      <w:bookmarkEnd w:id="171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заготовки и сбора недревесных лесных ресурсов, регламентируются ст. 32 Лесного кодекса Российской Федерации, приказом Рослесхоза от 05.12.2011 г. № 512 «Об утверждении правил заготовки и сбора недревесных лесных ресурсов.  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 недревесным лесным ресурсам (НЛР), заготовка и сбор которых осуществляются в соо</w:t>
      </w:r>
      <w:r>
        <w:rPr>
          <w:lang w:eastAsia="en-US"/>
        </w:rPr>
        <w:t xml:space="preserve">тветствии с Лесным кодексом Российской Федерации, относятся пни, береста, кора деревьев и кустарников, хворост, веточный корм, еловая, пихтовая, сосновые лапы, ели для новогодних праздников, мох, лесная подстилка, камыш, тростник и подобные лесные ресурсы.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/>
      <w:bookmarkStart w:id="172" w:name="_Toc442699502"/>
      <w:r/>
      <w:bookmarkStart w:id="173" w:name="_Toc442700461"/>
      <w:r/>
      <w:bookmarkStart w:id="174" w:name="_Toc448757507"/>
      <w:r>
        <w:rPr>
          <w:sz w:val="20"/>
          <w:szCs w:val="20"/>
        </w:rPr>
        <w:t xml:space="preserve">Таблица 2.3.1.1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/>
      <w:bookmarkStart w:id="175" w:name="_Toc516514792"/>
      <w:r/>
      <w:bookmarkStart w:id="176" w:name="_Toc524948820"/>
      <w:r/>
      <w:bookmarkEnd w:id="172"/>
      <w:r/>
      <w:bookmarkEnd w:id="173"/>
      <w:r/>
      <w:bookmarkEnd w:id="174"/>
      <w:r>
        <w:rPr>
          <w:rFonts w:eastAsia="Calibri"/>
          <w:b/>
          <w:sz w:val="22"/>
          <w:szCs w:val="22"/>
        </w:rPr>
        <w:t xml:space="preserve">Параметры использования лесов для заготовки недревесных лесных ресурсов (возможные объемы промышленной заготовки недревесных лесных ресурсов в соответствии с Лесным планом Нижегородской области)</w:t>
      </w:r>
      <w:bookmarkEnd w:id="175"/>
      <w:r/>
      <w:bookmarkEnd w:id="176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9815" w:type="dxa"/>
        <w:tblInd w:w="103" w:type="dxa"/>
        <w:tblLook w:val="04A0" w:firstRow="1" w:lastRow="0" w:firstColumn="1" w:lastColumn="0" w:noHBand="0" w:noVBand="1"/>
      </w:tblPr>
      <w:tblGrid>
        <w:gridCol w:w="640"/>
        <w:gridCol w:w="4185"/>
        <w:gridCol w:w="2126"/>
        <w:gridCol w:w="2864"/>
      </w:tblGrid>
      <w:tr>
        <w:trPr>
          <w:trHeight w:val="6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№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br/>
              <w:t xml:space="preserve">п/п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Вид недревесного лесного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br/>
              <w:t xml:space="preserve">ресурса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Единица измерения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6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Ежегодный допустимый объем заготовки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3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0" w:type="dxa"/>
            <w:vAlign w:val="bottom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5" w:type="dxa"/>
            <w:vAlign w:val="bottom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vAlign w:val="bottom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64" w:type="dxa"/>
            <w:vAlign w:val="bottom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3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0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ивого корья (в свежем виде)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vAlign w:val="bottom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тонн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64" w:type="dxa"/>
            <w:vAlign w:val="bottom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,8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3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0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Хворост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vAlign w:val="bottom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</w:t>
            </w:r>
            <w:r>
              <w:rPr>
                <w:rFonts w:cs="Arial"/>
                <w:bCs/>
                <w:sz w:val="20"/>
                <w:szCs w:val="20"/>
                <w:vertAlign w:val="superscript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64" w:type="dxa"/>
            <w:vAlign w:val="bottom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69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3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0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18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Веточный корм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vAlign w:val="bottom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тонн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64" w:type="dxa"/>
            <w:vAlign w:val="bottom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0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8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Валежник (поваленные деревья, сучья)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6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eastAsia="Calibri" w:cs="Arial"/>
                <w:bCs/>
                <w:sz w:val="20"/>
                <w:szCs w:val="20"/>
                <w:lang w:eastAsia="en-US"/>
              </w:rPr>
            </w:pPr>
            <w:r>
              <w:rPr>
                <w:rFonts w:eastAsia="Calibri" w:cs="Arial"/>
                <w:bCs/>
                <w:sz w:val="20"/>
                <w:szCs w:val="20"/>
                <w:lang w:eastAsia="en-US"/>
              </w:rPr>
              <w:t xml:space="preserve">м</w:t>
            </w:r>
            <w:r>
              <w:rPr>
                <w:rFonts w:eastAsia="Calibri" w:cs="Arial"/>
                <w:bCs/>
                <w:sz w:val="20"/>
                <w:szCs w:val="20"/>
                <w:vertAlign w:val="superscript"/>
                <w:lang w:eastAsia="en-US"/>
              </w:rPr>
              <w:t xml:space="preserve">3</w:t>
            </w:r>
            <w:r>
              <w:rPr>
                <w:rFonts w:eastAsia="Calibri" w:cs="Arial"/>
                <w:bCs/>
                <w:sz w:val="20"/>
                <w:szCs w:val="20"/>
                <w:lang w:eastAsia="en-US"/>
              </w:rPr>
            </w:r>
            <w:r>
              <w:rPr>
                <w:rFonts w:eastAsia="Calibri"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64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jc w:val="both"/>
        <w:rPr>
          <w:rFonts w:eastAsia="Calibri"/>
          <w:sz w:val="20"/>
          <w:szCs w:val="22"/>
          <w:lang w:eastAsia="en-US"/>
        </w:rPr>
      </w:pPr>
      <w:r/>
      <w:bookmarkStart w:id="177" w:name="_Toc442699510"/>
      <w:r/>
      <w:bookmarkStart w:id="178" w:name="_Toc442700469"/>
      <w:r/>
      <w:bookmarkStart w:id="179" w:name="_Toc448757514"/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Заготовка коры деревьев и кустарников</w:t>
      </w:r>
      <w:bookmarkEnd w:id="177"/>
      <w:r/>
      <w:bookmarkEnd w:id="178"/>
      <w:r/>
      <w:bookmarkEnd w:id="179"/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коры деревьев и кустарников осуществляется одновременно с рубкой деревьев и кустарников в течение всего года. Ивовое корье заготавливается в весенне–летний период.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заготовки ивового корья пригодны кустарниковые ивы в возрасте 5 лет и старше, древовидные – 15 лет и старше.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Кора многих видов древесных растений используется в кожевенном производстве в качестве дубителя. Среди растительных дубителей кора ивы занимает одно из первых мест.</w:t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/>
      <w:bookmarkStart w:id="180" w:name="_Toc448757515"/>
      <w:r>
        <w:rPr>
          <w:rFonts w:eastAsia="Calibri"/>
          <w:b/>
          <w:szCs w:val="22"/>
        </w:rPr>
        <w:t xml:space="preserve">Определение запасов ивового корья</w:t>
      </w:r>
      <w:bookmarkEnd w:id="180"/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Сырьевая база ивового корья представлена естественными ивняками, преимущественно в пойменных местообитаниях и приуроченных к пойме кустарниковых лугах, заболоченных лесах, т.е. в местах с достаточным увлажнением и плодородием почвы.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Заготовку ивового корья производят с деревьев тех видов ив, у которых в коре содержится не менее 7% дубильных веществ (при влажности 16%).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Древовидные ивы: козья – таннидность корья 16%; ломкая, пятитычинковая – 10 %.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Кустарниковые: серая, миндалевидная </w:t>
      </w:r>
      <w:r>
        <w:rPr>
          <w:lang w:eastAsia="en-US"/>
        </w:rPr>
        <w:t xml:space="preserve">– таннидность корья 17%; пепельная, ушастая, шерстистопобеговая, грушанколистная – 11%; пурпурная – 9.6%; русская – 7-15 %; прутковая – 10 %; длиннолистная, чернеющая -10,5 %; лапландская- 8-14%. Низкотаннидные ивы: ветла и шелюга – таннидность корья 6-7%.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заготовки корья пригодны кустарниковые ивы в возрасте 5 лет и старше, древовидные 15 лет и старше. Учету подлежат ивняки вышеуказанных видов с древесным запасом не менее 5 м3/га.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Выход сухого корья из 1 м</w:t>
      </w:r>
      <w:r>
        <w:rPr>
          <w:vertAlign w:val="superscript"/>
          <w:lang w:eastAsia="en-US"/>
        </w:rPr>
        <w:t xml:space="preserve">3</w:t>
      </w:r>
      <w:r>
        <w:rPr>
          <w:lang w:eastAsia="en-US"/>
        </w:rPr>
        <w:t xml:space="preserve">свежесрубленной древесины в среднем равен 65 кг.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Определение запасов ивового корья производят, исходя из запаса древесины ивняка на 1 га, в соответствии с таблицей 2.3.1.2.</w:t>
      </w:r>
      <w:bookmarkStart w:id="181" w:name="_Toc442699511"/>
      <w:r/>
      <w:bookmarkStart w:id="182" w:name="_Toc442700470"/>
      <w:r/>
      <w:bookmarkStart w:id="183" w:name="_Toc448757516"/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2.3.1.2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Масса воздушно – сухого ивового корья, исходя из запасов древесины ивняков на 1 га</w:t>
      </w:r>
      <w:bookmarkEnd w:id="181"/>
      <w:r/>
      <w:bookmarkEnd w:id="182"/>
      <w:r/>
      <w:bookmarkEnd w:id="183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1087"/>
        <w:gridCol w:w="962"/>
        <w:gridCol w:w="849"/>
        <w:gridCol w:w="1025"/>
        <w:gridCol w:w="1129"/>
        <w:gridCol w:w="1086"/>
        <w:gridCol w:w="962"/>
        <w:gridCol w:w="881"/>
        <w:gridCol w:w="1025"/>
        <w:gridCol w:w="1125"/>
      </w:tblGrid>
      <w:tr>
        <w:trPr>
          <w:jc w:val="center"/>
        </w:trPr>
        <w:tc>
          <w:tcPr>
            <w:tcW w:w="536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Кол-во тысяч сотен, десятков и единиц в цифре запаса м</w:t>
            </w:r>
            <w:r>
              <w:rPr>
                <w:rFonts w:eastAsia="Calibri"/>
                <w:sz w:val="18"/>
                <w:szCs w:val="18"/>
                <w:vertAlign w:val="superscript"/>
                <w:lang w:eastAsia="en-US"/>
              </w:rPr>
              <w:t xml:space="preserve">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gridSpan w:val="4"/>
            <w:tcW w:w="195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Масса корья, т по разрядам чисел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36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Кол-во тысяч сотен, десятков и единиц в цифре запаса м</w:t>
            </w:r>
            <w:r>
              <w:rPr>
                <w:rFonts w:eastAsia="Calibri"/>
                <w:sz w:val="18"/>
                <w:szCs w:val="18"/>
                <w:vertAlign w:val="superscript"/>
                <w:lang w:eastAsia="en-US"/>
              </w:rPr>
              <w:t xml:space="preserve">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gridSpan w:val="4"/>
            <w:tcW w:w="197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Масса корья, т по разрядам чисел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53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тысячи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1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сотни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десятки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единицы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3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тысячи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3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сотни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десятки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единицы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53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gridSpan w:val="4"/>
            <w:tcW w:w="19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Кустарниковые ивы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3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gridSpan w:val="4"/>
            <w:tcW w:w="197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Древовидные ивы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53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70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1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3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60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3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53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140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1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1.4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3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119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3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1.2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53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210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1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2.1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3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178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3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1.8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53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280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1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2.8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3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238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3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2.4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53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350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1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3.5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3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298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3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3.0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53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420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1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42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4.2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3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357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3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3.6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53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490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1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49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4.9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3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416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3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42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4.2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53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560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1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56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5.6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3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476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3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48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4.8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53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9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630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1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63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6.3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3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9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7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536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3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54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0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5.4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55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gridSpan w:val="10"/>
            <w:tcW w:w="5000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Пример: Запас древесины кустарниковой ивы на выделе площадью 10 га – 175 м3/га. Вес воздушно–сухого корья, исходя из нормативов таблицы, равен: 7 + 4.9 + 0.4 = 12.3 т/га;12.3 т/га х 10 га = 123 т.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</w:tbl>
    <w:p>
      <w:pPr>
        <w:jc w:val="both"/>
        <w:rPr>
          <w:rFonts w:eastAsia="Calibri"/>
          <w:b/>
          <w:sz w:val="20"/>
          <w:szCs w:val="22"/>
          <w:lang w:eastAsia="en-US"/>
        </w:rPr>
      </w:pPr>
      <w:r/>
      <w:bookmarkStart w:id="184" w:name="_Toc448757517"/>
      <w:r>
        <w:rPr>
          <w:rFonts w:eastAsia="Calibri"/>
          <w:b/>
          <w:sz w:val="20"/>
          <w:szCs w:val="22"/>
          <w:lang w:eastAsia="en-US"/>
        </w:rPr>
      </w:r>
      <w:r>
        <w:rPr>
          <w:rFonts w:eastAsia="Calibri"/>
          <w:b/>
          <w:sz w:val="20"/>
          <w:szCs w:val="22"/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/>
      <w:bookmarkStart w:id="185" w:name="_Toc442699515"/>
      <w:r/>
      <w:bookmarkStart w:id="186" w:name="_Toc442700474"/>
      <w:r/>
      <w:bookmarkStart w:id="187" w:name="_Toc448757520"/>
      <w:r/>
      <w:bookmarkEnd w:id="184"/>
      <w:r>
        <w:rPr>
          <w:rFonts w:eastAsia="Calibri"/>
          <w:b/>
          <w:szCs w:val="22"/>
        </w:rPr>
        <w:t xml:space="preserve">Заготовка хвороста</w:t>
      </w:r>
      <w:bookmarkEnd w:id="185"/>
      <w:r/>
      <w:bookmarkEnd w:id="186"/>
      <w:r/>
      <w:bookmarkEnd w:id="187"/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Хворостом являются срезанные тонкие стволы деревьев диаметром в комле до 4 см, а также срезанные вершины, сучья и ветви деревьев. Хворост делится по длине на две категории: 2-4 м и свыше 4 м. </w:t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/>
      <w:bookmarkStart w:id="188" w:name="_Toc442699516"/>
      <w:r/>
      <w:bookmarkStart w:id="189" w:name="_Toc442700475"/>
      <w:r/>
      <w:bookmarkStart w:id="190" w:name="_Toc448757521"/>
      <w:r>
        <w:rPr>
          <w:rFonts w:eastAsia="Calibri"/>
          <w:b/>
          <w:szCs w:val="22"/>
        </w:rPr>
        <w:t xml:space="preserve">Заготовка веточного корма</w:t>
      </w:r>
      <w:bookmarkEnd w:id="188"/>
      <w:r/>
      <w:bookmarkEnd w:id="189"/>
      <w:r/>
      <w:bookmarkEnd w:id="190"/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Веточным кормом называют ветви толщиной до 1,5 см, заготовленные из побегов некоторых лиственных и хвойных пород и предназначенные на корм скоту.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заготовки веточного корма используют ветви лиственных (березы, осины, клена, орешника, липы, тополя, ясеня и др.) и хвойных пород (сосна, ель). Заготавливают веточный корм из побегов лиственных пород в основном летом, хвойных пород – круглогодично.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веточного корма производится со срубленных деревьев при проведении выборочных и сплошных рубок.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веточного корма гражданами для собственных нужд осуществляется на лесных участках, подлежащих расчистке (квартальны</w:t>
      </w:r>
      <w:r>
        <w:rPr>
          <w:lang w:eastAsia="en-US"/>
        </w:rPr>
        <w:t xml:space="preserve">е просеки, минерализованные полосы, противопожарные разрывы, трассы противопожарных и лесохозяйственных дорог и другие площади, где не требуется сохранения подроста и насаждений), а также с деревьев, срубленных при проведении лесохозяйственных мероприятий.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191" w:name="_Toc442699523"/>
      <w:r/>
      <w:bookmarkStart w:id="192" w:name="_Toc442700482"/>
      <w:r/>
      <w:bookmarkStart w:id="193" w:name="_Toc448757528"/>
      <w:r>
        <w:rPr>
          <w:lang w:eastAsia="en-US"/>
        </w:rPr>
        <w:t xml:space="preserve">Промышленная заготовка недревесных лесных ресурсов не производится и не планируется.</w:t>
      </w:r>
      <w:r>
        <w:rPr>
          <w:lang w:eastAsia="en-US"/>
        </w:rPr>
      </w:r>
      <w:r>
        <w:rPr>
          <w:lang w:eastAsia="en-US"/>
        </w:rPr>
      </w:r>
    </w:p>
    <w:p>
      <w:pPr>
        <w:ind w:firstLine="709"/>
        <w:jc w:val="both"/>
        <w:spacing w:line="276" w:lineRule="auto"/>
        <w:rPr>
          <w:b/>
          <w:i/>
        </w:rPr>
      </w:pPr>
      <w:r>
        <w:rPr>
          <w:b/>
          <w:i/>
        </w:rPr>
      </w:r>
      <w:r>
        <w:rPr>
          <w:b/>
          <w:i/>
        </w:rPr>
      </w:r>
      <w:r>
        <w:rPr>
          <w:b/>
          <w:i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Древесная зелень 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ind w:firstLine="709"/>
        <w:jc w:val="both"/>
        <w:spacing w:line="276" w:lineRule="auto"/>
        <w:rPr>
          <w:b/>
          <w:i/>
        </w:rPr>
      </w:pPr>
      <w:r>
        <w:t xml:space="preserve">Древесная зелень – хвоя, листья (почки) и не одревесневшие веточки (побеги) диаметром до 0,8 см различных</w:t>
      </w:r>
      <w:r>
        <w:rPr>
          <w:b/>
          <w:i/>
        </w:rPr>
        <w:t xml:space="preserve"> </w:t>
      </w:r>
      <w:r>
        <w:t xml:space="preserve">древесных и кустарниковых пород, используемые в качестве корма в свежем виде (веточный корм) или сырья для изготовления кормовых витаминных продуктов для животноводства. Заготавливают древесную зелень летом.</w:t>
      </w:r>
      <w:r>
        <w:rPr>
          <w:b/>
          <w:i/>
        </w:rPr>
      </w:r>
      <w:r>
        <w:rPr>
          <w:b/>
          <w:i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Определение запасов древесной зелени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ind w:firstLine="709"/>
        <w:jc w:val="both"/>
        <w:spacing w:line="276" w:lineRule="auto"/>
      </w:pPr>
      <w:r>
        <w:t xml:space="preserve">Заготовка дре</w:t>
      </w:r>
      <w:r>
        <w:t xml:space="preserve">весной зелени производится в насаждениях всех возрастных групп с поваленных в процессе рубок деревьев. Допускается заготовка древесной зелени в спелых древостоях с растущих деревьев путем обрезки веток на протяжении 30 % кроны у деревьев, имеющих диаметр (</w:t>
      </w:r>
      <w:r>
        <w:rPr>
          <w:lang w:val="en-US"/>
        </w:rPr>
        <w:t xml:space="preserve">d</w:t>
      </w:r>
      <w:r>
        <w:t xml:space="preserve">=1,3 м) не менее 18 см.</w:t>
      </w:r>
      <w:r/>
    </w:p>
    <w:p>
      <w:pPr>
        <w:ind w:firstLine="709"/>
        <w:jc w:val="both"/>
        <w:spacing w:line="276" w:lineRule="auto"/>
      </w:pPr>
      <w:r>
        <w:t xml:space="preserve">Для определения запаса технической</w:t>
      </w:r>
      <w:r>
        <w:t xml:space="preserve"> зелени на 1 га нужно знать среднее число деревьев на 1 га данного насаждения и распределение их по ступеням толщины. Если таких данных нет, необходимо заложить пробные площади размером 0.5 га и, пересчитав деревья, определить среднее число деревьев каждой</w:t>
      </w:r>
      <w:r>
        <w:t xml:space="preserve"> ступени толщины на 1 га. Умножив на полученное число выход технической зелени с одного дерева, определяют запас ее на 1 га, а затем и ресурсы на всей площади сырьевой базы. При расчетах можно исходить также из среднего количества технической зелени на 1 м</w:t>
      </w:r>
      <w:r>
        <w:rPr>
          <w:vertAlign w:val="superscript"/>
        </w:rPr>
        <w:t xml:space="preserve">3</w:t>
      </w:r>
      <w:r>
        <w:t xml:space="preserve"> стволовой массы определенной древесной породы. Ресурсы технической зелени определяются по укрупнённому показателю, приведённому Р.И. Томчук и Г.Н. Томчук («Древесная зелень и её использование», 1966 г.).</w:t>
      </w:r>
      <w:r/>
    </w:p>
    <w:p>
      <w:pPr>
        <w:ind w:firstLine="709"/>
        <w:jc w:val="both"/>
        <w:spacing w:line="276" w:lineRule="auto"/>
      </w:pPr>
      <w:r>
        <w:t xml:space="preserve">По содержанию коры, хвои листьев, древесины, неорганических и органических примесей древесная зелень должна удовлетворять требованиям ГОСТ 21769-84.</w:t>
      </w:r>
      <w:r/>
    </w:p>
    <w:p>
      <w:pPr>
        <w:ind w:firstLine="709"/>
        <w:jc w:val="both"/>
        <w:spacing w:line="276" w:lineRule="auto"/>
      </w:pPr>
      <w:r>
        <w:t xml:space="preserve">При заготовке древесной зелени для кормовых целей не допускается использование крушины, волчьей ягоды, бузины, ракитника, бересклета, дуба.</w:t>
      </w:r>
      <w:r/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194" w:name="_Toc517902506"/>
      <w:r/>
      <w:bookmarkStart w:id="195" w:name="_Toc520797315"/>
      <w:r/>
      <w:bookmarkStart w:id="196" w:name="_Toc448757530"/>
      <w:r/>
      <w:bookmarkStart w:id="197" w:name="_Toc456685999"/>
      <w:r/>
      <w:bookmarkStart w:id="198" w:name="_Toc456686209"/>
      <w:r/>
      <w:bookmarkStart w:id="199" w:name="_Toc456686797"/>
      <w:r/>
      <w:bookmarkStart w:id="200" w:name="_Toc471596440"/>
      <w:r/>
      <w:bookmarkStart w:id="201" w:name="_Toc207985967"/>
      <w:r>
        <w:rPr>
          <w:b/>
          <w:bCs/>
          <w:szCs w:val="20"/>
          <w:lang w:eastAsia="ja-JP"/>
        </w:rPr>
        <w:t xml:space="preserve">2.3.2 Сроки использования лесов для заготовки и сбора недревесных</w:t>
      </w:r>
      <w:bookmarkEnd w:id="194"/>
      <w:r/>
      <w:bookmarkEnd w:id="195"/>
      <w:r>
        <w:rPr>
          <w:b/>
          <w:bCs/>
          <w:szCs w:val="20"/>
          <w:lang w:eastAsia="ja-JP"/>
        </w:rPr>
        <w:t xml:space="preserve"> </w:t>
      </w:r>
      <w:bookmarkStart w:id="202" w:name="_Toc517902507"/>
      <w:r/>
      <w:bookmarkStart w:id="203" w:name="_Toc520797316"/>
      <w:r>
        <w:rPr>
          <w:b/>
          <w:bCs/>
          <w:szCs w:val="20"/>
          <w:lang w:eastAsia="ja-JP"/>
        </w:rPr>
        <w:t xml:space="preserve">лесных ресурсов</w:t>
      </w:r>
      <w:bookmarkEnd w:id="196"/>
      <w:r/>
      <w:bookmarkEnd w:id="197"/>
      <w:r/>
      <w:bookmarkEnd w:id="198"/>
      <w:r/>
      <w:bookmarkEnd w:id="199"/>
      <w:r/>
      <w:bookmarkEnd w:id="200"/>
      <w:r/>
      <w:bookmarkEnd w:id="201"/>
      <w:r/>
      <w:bookmarkEnd w:id="202"/>
      <w:r/>
      <w:bookmarkEnd w:id="203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ind w:right="141"/>
        <w:jc w:val="both"/>
      </w:pPr>
      <w:r/>
      <w:r/>
    </w:p>
    <w:p>
      <w:pPr>
        <w:ind w:right="141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Сроки использования лесов для заготовки </w:t>
      </w:r>
      <w:r>
        <w:rPr>
          <w:lang w:eastAsia="en-US"/>
        </w:rPr>
        <w:t xml:space="preserve">и сбора недревесных лесных ресурсов установлены на период действия настоящего лесохозяйственного регламента, являющегося основой осуществления использования, охраны, защиты, воспроизводства лесов, расположенных в границах Шахунского городского лесничества.</w:t>
      </w:r>
      <w:bookmarkStart w:id="204" w:name="_Toc442699527"/>
      <w:r/>
      <w:bookmarkStart w:id="205" w:name="_Toc442700486"/>
      <w:r/>
      <w:bookmarkStart w:id="206" w:name="_Toc448757531"/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2.3.2.1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Сроки использования лесов для заготовки и сбора </w:t>
      </w:r>
      <w:bookmarkEnd w:id="204"/>
      <w:r/>
      <w:bookmarkEnd w:id="205"/>
      <w:r>
        <w:rPr>
          <w:rFonts w:eastAsia="Calibri"/>
          <w:b/>
          <w:sz w:val="22"/>
          <w:szCs w:val="22"/>
        </w:rPr>
        <w:t xml:space="preserve">недревесных лесных</w:t>
      </w:r>
      <w:bookmarkStart w:id="207" w:name="_Toc442699528"/>
      <w:r/>
      <w:bookmarkStart w:id="208" w:name="_Toc442700487"/>
      <w:r>
        <w:rPr>
          <w:rFonts w:eastAsia="Calibri"/>
          <w:b/>
          <w:sz w:val="22"/>
          <w:szCs w:val="22"/>
        </w:rPr>
        <w:t xml:space="preserve"> ресурсов</w:t>
      </w:r>
      <w:bookmarkEnd w:id="206"/>
      <w:r/>
      <w:bookmarkEnd w:id="207"/>
      <w:r/>
      <w:bookmarkEnd w:id="208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2532"/>
        <w:gridCol w:w="2533"/>
        <w:gridCol w:w="2533"/>
        <w:gridCol w:w="2533"/>
      </w:tblGrid>
      <w:tr>
        <w:trPr>
          <w:jc w:val="center"/>
          <w:tblHeader/>
        </w:trPr>
        <w:tc>
          <w:tcPr>
            <w:tcW w:w="125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№ п/п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Виды недревесных лесных ресурсов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Сроки использования лесов для заготовки и сбора недревесных лесных ресурсов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Примечание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бересты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Весна-лето-осень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ивовой коры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Май-июль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хвороста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Круглый год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250" w:type="pct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веточного корма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Летний период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лиственные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25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Круглый год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хвойные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25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мха, камыша, тростника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Летний период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25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Лесной подстилки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Август, до листопада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 раз в 5 лет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25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Опавших листьев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Осень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25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6.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(выкопка) деревьев, кустарников на лесных участках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Конец апреля-май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25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7.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веников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Конец июня-июль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25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ветвей и кустарников для метел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 плетения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Осень, зима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25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8.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древесной зелени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Круглый год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25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9.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коры и луба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Круглый год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10.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ивового корья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Весна-лето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5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</w:pPr>
      <w:r/>
      <w:r/>
    </w:p>
    <w:p>
      <w:pPr>
        <w:contextualSpacing/>
        <w:ind w:firstLine="567"/>
        <w:jc w:val="both"/>
        <w:spacing w:line="264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Заготовку </w:t>
      </w:r>
      <w:r>
        <w:rPr>
          <w:rFonts w:eastAsia="Calibri"/>
          <w:lang w:eastAsia="en-US"/>
        </w:rPr>
        <w:t xml:space="preserve">и сбор недревесных лесных ресурсов для собственных нужд граждане имеют право осуществлять в соответствии с законом Нижегородской области от 07.11.2022 № 157-З "О заготовке лесных ресурсов гражданами для собственных нужд на территории Нижегородской области"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64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Информирование граждан о периодах заг</w:t>
      </w:r>
      <w:r>
        <w:rPr>
          <w:rFonts w:eastAsia="Calibri"/>
          <w:lang w:eastAsia="en-US"/>
        </w:rPr>
        <w:t xml:space="preserve">отовки и сбора недревесных лесных ресурсов осуществляется уполномоченным органом исполнительной власти Нижегородской области в сфере лесных отношений путем размещения информации в источниках опубликования нормативных правовых актов местного самоуправления.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64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Информация о местоположении лесных участков, предназначенных для заготовки и сбора гражданами недревесных лесных ресурсов для собственных нужд, предоставляется лесничествами по обращению граждан.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209" w:name="_Toc448757532"/>
      <w:r/>
      <w:bookmarkStart w:id="210" w:name="_Toc456686000"/>
      <w:r/>
      <w:bookmarkStart w:id="211" w:name="_Toc456686210"/>
      <w:r/>
      <w:bookmarkStart w:id="212" w:name="_Toc456686798"/>
      <w:r/>
      <w:bookmarkStart w:id="213" w:name="_Toc471596441"/>
      <w:r/>
      <w:bookmarkStart w:id="214" w:name="_Toc207985968"/>
      <w:r/>
      <w:bookmarkEnd w:id="191"/>
      <w:r/>
      <w:bookmarkEnd w:id="192"/>
      <w:r/>
      <w:bookmarkEnd w:id="193"/>
      <w:r>
        <w:rPr>
          <w:b/>
          <w:bCs/>
          <w:sz w:val="26"/>
          <w:szCs w:val="20"/>
          <w:lang w:eastAsia="ja-JP"/>
        </w:rPr>
        <w:t xml:space="preserve">2.4 Нормативы, параметры и сроки использования лесов для заготовки пищевых лесных ресурсов и сбора лекарственных растений</w:t>
      </w:r>
      <w:bookmarkEnd w:id="209"/>
      <w:r/>
      <w:bookmarkEnd w:id="210"/>
      <w:r/>
      <w:bookmarkEnd w:id="211"/>
      <w:r/>
      <w:bookmarkEnd w:id="212"/>
      <w:r/>
      <w:bookmarkEnd w:id="213"/>
      <w:r/>
      <w:bookmarkEnd w:id="214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215" w:name="_Toc448757533"/>
      <w:r/>
      <w:bookmarkStart w:id="216" w:name="_Toc456686001"/>
      <w:r/>
      <w:bookmarkStart w:id="217" w:name="_Toc456686211"/>
      <w:r/>
      <w:bookmarkStart w:id="218" w:name="_Toc456686799"/>
      <w:r/>
      <w:bookmarkStart w:id="219" w:name="_Toc471596442"/>
      <w:r/>
      <w:bookmarkStart w:id="220" w:name="_Toc207985969"/>
      <w:r>
        <w:rPr>
          <w:b/>
          <w:bCs/>
          <w:szCs w:val="20"/>
          <w:lang w:eastAsia="ja-JP"/>
        </w:rPr>
        <w:t xml:space="preserve">2.4.1 Нормативы (ежегодные допустимые объёмы) и параметры использования лесов для заготовки пищевых лесных ресурсов и сбора лекарственных растений по их видам</w:t>
      </w:r>
      <w:bookmarkEnd w:id="215"/>
      <w:r/>
      <w:bookmarkEnd w:id="216"/>
      <w:r/>
      <w:bookmarkEnd w:id="217"/>
      <w:r/>
      <w:bookmarkEnd w:id="218"/>
      <w:r/>
      <w:bookmarkEnd w:id="219"/>
      <w:r/>
      <w:bookmarkEnd w:id="220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ind w:firstLine="709"/>
        <w:jc w:val="both"/>
        <w:spacing w:line="264" w:lineRule="auto"/>
      </w:pPr>
      <w:r>
        <w:t xml:space="preserve">Использование лесов для заготовки пищевых лесных ресурсов и сбора лекарственных растений регламентируется статьями 34, 35 Лесного кодекса Российской Федерации, Правилами </w:t>
      </w:r>
      <w:r>
        <w:rPr>
          <w:bCs/>
        </w:rPr>
        <w:t xml:space="preserve">заготовки пищевых лесных ресурсов и сбора лекарственных растений</w:t>
      </w:r>
      <w:r>
        <w:t xml:space="preserve">, утвержденными приказом Рослесхоза от 05.12.2011 г. № 511.</w:t>
      </w:r>
      <w:r/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 пищевым лесным ресурсам, заготовка которых осуществляется в соответствии с Лесным кодексом, относятся дикорастущие плоды, ягоды, орехи, грибы, семена, березовый сок и подобные лесные ресурсы.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Граждане, юридические лица осуществляют заготовку пищевых лесных ресурсов и сбор лекарственных растений на основании договоров аренды лесных участков.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Гражданам запрещается осуществлять заготовку и сбор грибов и дикорастущих растений, виды которых занесены в Красную книгу Российской Федерации, Красную книгу Нижегородской области.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Граждане, юридические лица, использующие леса для заготовки пищевых лесных ресурсов и сбора лекарственных растений, имеют право: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-осуществлять использование лесов в соответствии с условиями договора аренды лесного участка;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-создавать лесную инфраструктуру (лесные дороги, лесные склады и другую);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-размещать на предоставленных лесных участках сушилки, грибоварни, склады и другие временные постройки;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-иметь другие права, если их реализация не противоречит требованиям законодательства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Граждане, юридические лица, использующие леса для заготовки пищевых лесных ресурсов и сбора лекарственных растений, обязаны: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-составлять проект освоения лесов;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-соблюдать условия договора аренды лесного участка;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-применять способы и технологии, исключающие истощение имеющихся ресурсов;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-соблюдать требования Правил пожарной безопасности в лесах.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Граждане имеют право свободно находиться в лесу и бесплатно заготавливать пищевые лесные ресурсы, собирать лекарственные растения для собственных нужд.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Нормативы и параметры использования лесов для заготовки пищевых лесных ресурсов и сбора лекарственных растений по их видам приведены в типовой таблице 2.4.1.1.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rPr>
          <w:rFonts w:eastAsia="Calibri"/>
          <w:sz w:val="20"/>
          <w:szCs w:val="22"/>
          <w:lang w:eastAsia="en-US"/>
        </w:rPr>
      </w:pPr>
      <w:r/>
      <w:bookmarkStart w:id="221" w:name="_Toc442699531"/>
      <w:r/>
      <w:bookmarkStart w:id="222" w:name="_Toc442700490"/>
      <w:r/>
      <w:bookmarkStart w:id="223" w:name="_Toc448757534"/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2.4.1.1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Параметры использования лесов при заготовке пищевых лес</w:t>
      </w:r>
      <w:bookmarkStart w:id="224" w:name="_Toc442699532"/>
      <w:r/>
      <w:bookmarkStart w:id="225" w:name="_Toc442700491"/>
      <w:r/>
      <w:bookmarkEnd w:id="221"/>
      <w:r/>
      <w:bookmarkEnd w:id="222"/>
      <w:r>
        <w:rPr>
          <w:rFonts w:eastAsia="Calibri"/>
          <w:b/>
          <w:sz w:val="22"/>
          <w:szCs w:val="22"/>
        </w:rPr>
        <w:t xml:space="preserve">ных</w:t>
      </w:r>
      <w:bookmarkEnd w:id="223"/>
      <w:r>
        <w:rPr>
          <w:rFonts w:eastAsia="Calibri"/>
          <w:b/>
          <w:sz w:val="22"/>
          <w:szCs w:val="22"/>
        </w:rPr>
        <w:t xml:space="preserve"> ресурсов и сборе лекарственных растений</w:t>
      </w:r>
      <w:bookmarkEnd w:id="224"/>
      <w:r/>
      <w:bookmarkEnd w:id="225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9639" w:type="dxa"/>
        <w:jc w:val="center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77"/>
        <w:gridCol w:w="3403"/>
        <w:gridCol w:w="2663"/>
        <w:gridCol w:w="2896"/>
      </w:tblGrid>
      <w:tr>
        <w:trPr>
          <w:jc w:val="center"/>
          <w:trHeight w:val="600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№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br/>
              <w:t xml:space="preserve">п/п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40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Вид пищевых лесных ресурсов, лекарственных растений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6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Единица измерения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9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Ежегодный допустимый объем заготовки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55" w:hRule="exact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7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403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63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96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55" w:hRule="exact"/>
        </w:trPr>
        <w:tc>
          <w:tcPr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9639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Пищевые ресурсы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55" w:hRule="exact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40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Орехи по видам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63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тонн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96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55" w:hRule="exact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40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Ягоды по видам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63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 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96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55" w:hRule="exact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 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40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малина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63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тонн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96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55" w:hRule="exact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 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40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земляника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63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тонн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96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55" w:hRule="exact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 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40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рябина, черемуха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63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тонн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96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55" w:hRule="exact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 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40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63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тонн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96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55" w:hRule="exact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40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Грибы по видам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63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тонн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96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55" w:hRule="exact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40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Древесные соки по видам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63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 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96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55" w:hRule="exact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 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40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Березовый сок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63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тонн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96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55" w:hRule="exact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 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40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63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тонн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96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55" w:hRule="exact"/>
        </w:trPr>
        <w:tc>
          <w:tcPr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963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Лекарственное сырье по видам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55" w:hRule="exact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40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Зверобой (в сухом виде)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63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тонн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96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55" w:hRule="exact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 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40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63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тонн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96" w:type="dxa"/>
            <w:vAlign w:val="center"/>
            <w:textDirection w:val="lrTb"/>
            <w:noWrap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226" w:name="_Toc442699533"/>
      <w:r/>
      <w:bookmarkStart w:id="227" w:name="_Toc442700492"/>
      <w:r>
        <w:rPr>
          <w:lang w:eastAsia="en-US"/>
        </w:rPr>
        <w:t xml:space="preserve">Ввиду отсутствия в городском лесничестве фонда пищевых ресурсов, пригодного для экономически целесообразного использования лесов в целях промышленной заготовки пищевых лесных ресурсов, далее вопросы по заготовке пищевых лесных ресурсов не рас</w:t>
      </w:r>
      <w:r>
        <w:rPr>
          <w:lang w:val="en-US" w:eastAsia="en-US"/>
        </w:rPr>
        <w:t xml:space="preserve">c</w:t>
      </w:r>
      <w:r>
        <w:rPr>
          <w:lang w:eastAsia="en-US"/>
        </w:rPr>
        <w:t xml:space="preserve">сматриваются.</w:t>
      </w:r>
      <w:r>
        <w:rPr>
          <w:lang w:eastAsia="en-US"/>
        </w:rPr>
      </w:r>
      <w:r>
        <w:rPr>
          <w:lang w:eastAsia="en-US"/>
        </w:rPr>
      </w:r>
    </w:p>
    <w:p>
      <w:pPr>
        <w:jc w:val="both"/>
        <w:rPr>
          <w:rFonts w:eastAsia="Calibri"/>
          <w:b/>
          <w:sz w:val="20"/>
          <w:szCs w:val="22"/>
          <w:lang w:eastAsia="en-US"/>
        </w:rPr>
      </w:pPr>
      <w:r>
        <w:rPr>
          <w:rFonts w:eastAsia="Calibri"/>
          <w:b/>
          <w:sz w:val="20"/>
          <w:szCs w:val="22"/>
          <w:lang w:eastAsia="en-US"/>
        </w:rPr>
      </w:r>
      <w:r>
        <w:rPr>
          <w:rFonts w:eastAsia="Calibri"/>
          <w:b/>
          <w:sz w:val="20"/>
          <w:szCs w:val="22"/>
          <w:lang w:eastAsia="en-US"/>
        </w:rPr>
      </w:r>
      <w:r>
        <w:rPr>
          <w:rFonts w:eastAsia="Calibri"/>
          <w:b/>
          <w:sz w:val="20"/>
          <w:szCs w:val="22"/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Инвентаризация ягодных угодий</w:t>
      </w:r>
      <w:bookmarkEnd w:id="226"/>
      <w:r/>
      <w:bookmarkEnd w:id="227"/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Общими требованиями для отнесения выделов с наличием ягодных растений к промысловым являются: площадь (редуцированная) не менее 0,5 га, низкая густота подлеска и наличие подроста не более 2 тыс. шт./га.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Заросли ягодников, не отвечающие критериям промысловых, относятся к резервным и учитываются отдельно. В процессе естественной динамики фитоценозов или в результате проведения специа</w:t>
      </w:r>
      <w:r>
        <w:rPr>
          <w:lang w:eastAsia="en-US"/>
        </w:rPr>
        <w:t xml:space="preserve">льных мероприятий эти угодья могут получить промысловое значение. Некоторые из резервных зарослей черники и брусники имеют высокие показатели фитомассы, поэтому могут служить основной базой для заготовки побегов и листьев (в качестве лекарственного сырья).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Ягодные угодья группируются по трем показателям покрытия ягодными растениями: относительно низкое – 10-40 %, среднее – 50-70 %, высокое – 80-100 %.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Расчет запасов ягод в объекте осуществляется с помощью нормативных таблиц среднегодовой урожайности (Руководство по учету и оценке второстепенных лесных ресурсов и продуктов побочного лесопользования, 2003 г.).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/>
      <w:bookmarkStart w:id="228" w:name="_Toc442699534"/>
      <w:r/>
      <w:bookmarkStart w:id="229" w:name="_Toc442700493"/>
      <w:r/>
      <w:bookmarkStart w:id="230" w:name="_Toc448757535"/>
      <w:r>
        <w:rPr>
          <w:sz w:val="20"/>
          <w:szCs w:val="20"/>
        </w:rPr>
        <w:t xml:space="preserve">Таблица 2.4.1.2</w:t>
      </w:r>
      <w:bookmarkEnd w:id="228"/>
      <w:r/>
      <w:bookmarkEnd w:id="229"/>
      <w:r/>
      <w:bookmarkEnd w:id="230"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Ориентировочный средний урожай различных лесных плодов и ягод (в урожайные годы) в Нижегородской области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1513"/>
        <w:gridCol w:w="1443"/>
        <w:gridCol w:w="1621"/>
        <w:gridCol w:w="2288"/>
        <w:gridCol w:w="1566"/>
        <w:gridCol w:w="1700"/>
      </w:tblGrid>
      <w:tr>
        <w:trPr>
          <w:tblHeader/>
        </w:trPr>
        <w:tc>
          <w:tcPr>
            <w:tcW w:w="74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Вид растения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Урожайность кг/га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80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Периодичность урожая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12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Вид растения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7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Урожайность, кг/га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8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Периодичность урожая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340" w:hRule="exact"/>
        </w:trPr>
        <w:tc>
          <w:tcPr>
            <w:tcW w:w="74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Земляника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80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 – 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12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Рябина,2500 кустов/га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7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1500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8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 – 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340" w:hRule="exact"/>
        </w:trPr>
        <w:tc>
          <w:tcPr>
            <w:tcW w:w="74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Малина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250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80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 – 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12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Можжевельник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7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8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 – 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340" w:hRule="exact"/>
        </w:trPr>
        <w:tc>
          <w:tcPr>
            <w:tcW w:w="74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Шиповник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1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1000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80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 – 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12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Костяника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7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83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 – 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jc w:val="center"/>
        <w:spacing w:line="240" w:lineRule="exact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</w:r>
      <w:r>
        <w:rPr>
          <w:rFonts w:cs="Arial"/>
          <w:bCs/>
          <w:sz w:val="20"/>
          <w:szCs w:val="20"/>
          <w:lang w:eastAsia="en-US"/>
        </w:rPr>
      </w:r>
      <w:r>
        <w:rPr>
          <w:rFonts w:cs="Arial"/>
          <w:bCs/>
          <w:sz w:val="20"/>
          <w:szCs w:val="20"/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Оценка промыслового запаса и проектирования объемов заготовки дикорастущих ягод и грибов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первом этапе оценки промыслового запаса и проектирования объемов заготовки дикорастущих ягод и грибов из учтенных площадей</w:t>
      </w:r>
      <w:r>
        <w:rPr>
          <w:lang w:eastAsia="en-US"/>
        </w:rPr>
        <w:t xml:space="preserve"> ягодников должны быть исключены ягодники, расположенные в зонах техногенного загрязнения. К зонам техногенного загрязнения следует относить полосы леса вдоль автодорог районного, областного и республиканского значения, шириной 100 м по обе стороны дороги.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Другие зоны техногенного загрязнения выявляются для каждого участка индивидуально.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Сбор ягод на охраняемых территориях не допускается.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Последующие этапы промысловой оценки заключаются: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-в подразделении учтенных площадей на промысловые (с урожайностью более 100 кг/га) и резервные (с неустойчивым и слабым плодоношением);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-в определении эксплуатационного (хозяйственного) запаса ягод, который для прогнозных расчетов принимается равным 50 % от биологического (показатель слабо изучен);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-в расчете доступности запаса по транспортным условиям.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промышленной заготовке ягод расстояние 5 км пешего перехода сборщика от путей транспорта до ягодного угодья считается предельным, при большем она становится нерентабельной.</w:t>
      </w:r>
      <w:r>
        <w:rPr>
          <w:lang w:eastAsia="en-US"/>
        </w:rPr>
      </w:r>
      <w:r>
        <w:rPr>
          <w:lang w:eastAsia="en-US"/>
        </w:rPr>
      </w:r>
    </w:p>
    <w:p>
      <w:pPr>
        <w:ind w:firstLine="567"/>
        <w:jc w:val="both"/>
        <w:spacing w:line="276" w:lineRule="auto"/>
        <w:rPr>
          <w:rFonts w:eastAsia="Calibri"/>
          <w:sz w:val="20"/>
          <w:szCs w:val="22"/>
          <w:lang w:eastAsia="en-US"/>
        </w:rPr>
      </w:pPr>
      <w:r>
        <w:rPr>
          <w:rFonts w:eastAsia="Calibri"/>
          <w:lang w:eastAsia="en-US"/>
        </w:rPr>
        <w:t xml:space="preserve">Следовательно, если принять, что заросли ягодников доступны в 5-километ</w:t>
      </w:r>
      <w:r>
        <w:rPr>
          <w:rFonts w:eastAsia="Calibri"/>
          <w:lang w:eastAsia="en-US"/>
        </w:rPr>
        <w:t xml:space="preserve">ровой зоне вдоль дороги, то наличие 2 км и более проезжих дорог на 1 тыс. га свидетельствует о полной доступности территории. В случае меньшей протяженности дорог вводится соответствующий коэффициент доступности и на эту величину снижаются доступные запасы</w:t>
      </w:r>
      <w:r>
        <w:rPr>
          <w:rFonts w:eastAsia="Calibri"/>
          <w:sz w:val="20"/>
          <w:szCs w:val="22"/>
          <w:lang w:eastAsia="en-US"/>
        </w:rPr>
        <w:t xml:space="preserve">.</w:t>
      </w: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/>
      <w:bookmarkStart w:id="231" w:name="_Toc442699538"/>
      <w:r/>
      <w:bookmarkStart w:id="232" w:name="_Toc442700497"/>
      <w:r/>
      <w:bookmarkStart w:id="233" w:name="_Toc448757538"/>
      <w:r>
        <w:rPr>
          <w:rFonts w:eastAsia="Calibri"/>
          <w:b/>
          <w:szCs w:val="22"/>
        </w:rPr>
        <w:t xml:space="preserve">Заготовка грибов</w:t>
      </w:r>
      <w:bookmarkEnd w:id="231"/>
      <w:r/>
      <w:bookmarkEnd w:id="232"/>
      <w:r/>
      <w:bookmarkEnd w:id="233"/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Перечень съедобных грибов, разрешенных к заготовке, определяют отраслевые стандарты. По пищевой и товарной ценности съедобные грибы подразделяют на четыре категории: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I – белые, грузди (настоящие и желтые), рыжики;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II – подосиновики, подберезовики, маслята, грузди основные и синеющие, подгруздки, дубовики, шампиньоны обыкновенные;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III – моховики, лисички, грузди черные, опята, козляки, польские грибы, белянки, валуи, волнушки, шампиньоны полевые, сыроежки, строчки, сморчки;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IV – скрипицы, горькушки, серушки, зеленушки, рядовки, гладыши, вешенки, грузди перечные, краснушки, толстушки, шампиньоны лесные.</w:t>
      </w:r>
      <w:bookmarkStart w:id="234" w:name="_Toc442699539"/>
      <w:r/>
      <w:bookmarkStart w:id="235" w:name="_Toc442700498"/>
      <w:r/>
      <w:bookmarkStart w:id="236" w:name="_Toc448757539"/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2.4.1.3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Наиболее распространенные виды грибов, время и места сбора</w:t>
      </w:r>
      <w:bookmarkEnd w:id="234"/>
      <w:r/>
      <w:bookmarkEnd w:id="235"/>
      <w:r/>
      <w:bookmarkEnd w:id="236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2158"/>
        <w:gridCol w:w="2160"/>
        <w:gridCol w:w="3566"/>
        <w:gridCol w:w="2247"/>
      </w:tblGrid>
      <w:tr>
        <w:trPr>
          <w:jc w:val="center"/>
          <w:tblHeader/>
        </w:trPr>
        <w:tc>
          <w:tcPr>
            <w:tcW w:w="10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Название грибов</w:t>
            </w:r>
            <w:r>
              <w:rPr>
                <w:rFonts w:eastAsia="Calibri"/>
                <w:sz w:val="16"/>
                <w:szCs w:val="16"/>
                <w:lang w:eastAsia="en-US"/>
              </w:rPr>
            </w:r>
            <w:r>
              <w:rPr>
                <w:rFonts w:eastAsia="Calibri"/>
                <w:sz w:val="16"/>
                <w:szCs w:val="16"/>
                <w:lang w:eastAsia="en-US"/>
              </w:rPr>
            </w:r>
          </w:p>
        </w:tc>
        <w:tc>
          <w:tcPr>
            <w:tcW w:w="106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Время сбора</w:t>
            </w:r>
            <w:r>
              <w:rPr>
                <w:rFonts w:eastAsia="Calibri"/>
                <w:sz w:val="16"/>
                <w:szCs w:val="16"/>
                <w:lang w:eastAsia="en-US"/>
              </w:rPr>
            </w:r>
            <w:r>
              <w:rPr>
                <w:rFonts w:eastAsia="Calibri"/>
                <w:sz w:val="16"/>
                <w:szCs w:val="16"/>
                <w:lang w:eastAsia="en-US"/>
              </w:rPr>
            </w:r>
          </w:p>
        </w:tc>
        <w:tc>
          <w:tcPr>
            <w:tcW w:w="17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Место сбора</w:t>
            </w:r>
            <w:r>
              <w:rPr>
                <w:rFonts w:eastAsia="Calibri"/>
                <w:sz w:val="16"/>
                <w:szCs w:val="16"/>
                <w:lang w:eastAsia="en-US"/>
              </w:rPr>
            </w:r>
            <w:r>
              <w:rPr>
                <w:rFonts w:eastAsia="Calibri"/>
                <w:sz w:val="16"/>
                <w:szCs w:val="16"/>
                <w:lang w:eastAsia="en-US"/>
              </w:rPr>
            </w:r>
          </w:p>
        </w:tc>
        <w:tc>
          <w:tcPr>
            <w:tcW w:w="110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Местное название</w:t>
            </w:r>
            <w:r>
              <w:rPr>
                <w:rFonts w:eastAsia="Calibri"/>
                <w:sz w:val="16"/>
                <w:szCs w:val="16"/>
                <w:lang w:eastAsia="en-US"/>
              </w:rPr>
            </w:r>
            <w:r>
              <w:rPr>
                <w:rFonts w:eastAsia="Calibri"/>
                <w:sz w:val="16"/>
                <w:szCs w:val="16"/>
                <w:lang w:eastAsia="en-US"/>
              </w:rPr>
            </w:r>
          </w:p>
        </w:tc>
      </w:tr>
      <w:tr>
        <w:trPr>
          <w:jc w:val="center"/>
          <w:tblHeader/>
        </w:trPr>
        <w:tc>
          <w:tcPr>
            <w:tcW w:w="10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1</w:t>
            </w:r>
            <w:r>
              <w:rPr>
                <w:rFonts w:eastAsia="Calibri"/>
                <w:sz w:val="16"/>
                <w:szCs w:val="16"/>
                <w:lang w:eastAsia="en-US"/>
              </w:rPr>
            </w:r>
            <w:r>
              <w:rPr>
                <w:rFonts w:eastAsia="Calibri"/>
                <w:sz w:val="16"/>
                <w:szCs w:val="16"/>
                <w:lang w:eastAsia="en-US"/>
              </w:rPr>
            </w:r>
          </w:p>
        </w:tc>
        <w:tc>
          <w:tcPr>
            <w:tcW w:w="106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2</w:t>
            </w:r>
            <w:r>
              <w:rPr>
                <w:rFonts w:eastAsia="Calibri"/>
                <w:sz w:val="16"/>
                <w:szCs w:val="16"/>
                <w:lang w:eastAsia="en-US"/>
              </w:rPr>
            </w:r>
            <w:r>
              <w:rPr>
                <w:rFonts w:eastAsia="Calibri"/>
                <w:sz w:val="16"/>
                <w:szCs w:val="16"/>
                <w:lang w:eastAsia="en-US"/>
              </w:rPr>
            </w:r>
          </w:p>
        </w:tc>
        <w:tc>
          <w:tcPr>
            <w:tcW w:w="176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3</w:t>
            </w:r>
            <w:r>
              <w:rPr>
                <w:rFonts w:eastAsia="Calibri"/>
                <w:sz w:val="16"/>
                <w:szCs w:val="16"/>
                <w:lang w:eastAsia="en-US"/>
              </w:rPr>
            </w:r>
            <w:r>
              <w:rPr>
                <w:rFonts w:eastAsia="Calibri"/>
                <w:sz w:val="16"/>
                <w:szCs w:val="16"/>
                <w:lang w:eastAsia="en-US"/>
              </w:rPr>
            </w:r>
          </w:p>
        </w:tc>
        <w:tc>
          <w:tcPr>
            <w:tcW w:w="110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4</w:t>
            </w:r>
            <w:r>
              <w:rPr>
                <w:rFonts w:eastAsia="Calibri"/>
                <w:sz w:val="16"/>
                <w:szCs w:val="16"/>
                <w:lang w:eastAsia="en-US"/>
              </w:rPr>
            </w:r>
            <w:r>
              <w:rPr>
                <w:rFonts w:eastAsia="Calibri"/>
                <w:sz w:val="16"/>
                <w:szCs w:val="16"/>
                <w:lang w:eastAsia="en-US"/>
              </w:rPr>
            </w:r>
          </w:p>
        </w:tc>
      </w:tr>
      <w:tr>
        <w:trPr>
          <w:jc w:val="center"/>
        </w:trPr>
        <w:tc>
          <w:tcPr>
            <w:tcW w:w="106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Строчки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06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Апрель – май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 сосновых лесах на вырубках, пожарищах, на песчаных почвах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10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106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Сморчки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06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Апрель – май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 сосновых и лиственных лесах,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 кустарниках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10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106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Белый гриб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06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Июнь – сентябрь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 сосновых, еловых, березовых 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 дубовых лесах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10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Боровик, беловик, коровка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106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Рыжик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06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Август – сентябрь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 сосновых и еловых изреженных лесах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10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Еловик, рядка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106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Сыроежка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06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Июнь – октябрь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Во всех лесах, но больше в лиственных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10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Говорушка, чертополох, горянка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106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Подберезовик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06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Июнь – октябрь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Растет всюду, где есть береза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10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Черныш, колосовик,</w:t>
            </w:r>
            <w:r>
              <w:rPr>
                <w:rFonts w:eastAsia="Calibri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обабок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106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Подосиновик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06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Июль – сентябрь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 молодых осинниках и в смешанных лесах с примесью осины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10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Красноголовик, красюк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106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Масленок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06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Июнь – октябрь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 сосняках и мелких молодых сосняках (культурах)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10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Масляк, челыш, желтяк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106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Моховик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06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Июнь – сентябрь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 сосновых борах на тощих торфянисто-песчаных почвах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10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Пестрец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106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Опенок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06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Август – октябрь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На пнях хвойных и лиственных пород, особенно ольхи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10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Осенний гриб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106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Лисичка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06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Июнь – сентябрь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Увлажненные места в березовых, хвойных и смешанных лесах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10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Силосень, лисица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106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Валуй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06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Июль – октябрь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Во всех лесах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10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Кулачок, кульбик, бычок, забалуй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106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Груздь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06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Июль – октябрь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 лиственных и смешанных лесах 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 подлеском из липы и лещины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10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Грузель, сухарь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106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Свинушка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06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Июнь – октябрь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 хвойных и лиственных лесах по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опушкам, у дорог, в парках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10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Дунька, свиное ухо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106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Волнушка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06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Июль – октябрь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 смешанных и березовых лесах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10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Краснуха, волжанка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106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Горькушка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06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Май – октябрь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 сосновых лесах на влажных местах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10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Горькушка, скотский рыжик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106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Шампиньон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06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Июль – сентябрь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 огородах, садах, парках, на лугах, выгонах, свалках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10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Печерица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106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Козляк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06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Июль – сентябрь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 сосновых и смешанных лесах на влажных местах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10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</w:trPr>
        <w:tc>
          <w:tcPr>
            <w:tcW w:w="1065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Польский гриб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066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Июль – сентябрь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 сосновых и еловых лесах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10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Подорешник, болотовик, боровик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Сроки массового появления грибов растянуты во времени, поэтому натурный учет грибоносных площадей по результатам натурной инвентаризации лесного фонда чаще всего необъективен.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Урожайность и запасы грибов определяются по основным группам типов лесорастительных условий. В расчеты не включаются насаждения с полнотой 0.8, лиственные моло</w:t>
      </w:r>
      <w:r>
        <w:rPr>
          <w:lang w:eastAsia="en-US"/>
        </w:rPr>
        <w:t xml:space="preserve">дняки до 10-летнего и ельники до 20-летнего возраста (как низко продуктивные грибные угодья); из расчета исключают также насаждения в возрасте главной рубки, охраняемые территории, сбор грибов на которых недопустим. Для более полного использования, грибные</w:t>
      </w:r>
      <w:r>
        <w:rPr>
          <w:lang w:eastAsia="en-US"/>
        </w:rPr>
        <w:t xml:space="preserve"> ресурсы учитываются в натуре и включаются в учет не только общеизвестные съедобные грибы, но и мало собираемые населением, имеющие пищевую ценность и высокую урожайность: млечник (гладыш), серушка, груздь черный, лисичка настоящая, моховики, рядовки и др.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t xml:space="preserve">Промышленная заготовка грибов, ягод и лекарственных растений в настоящее время не осуществляется и не планируется на ревизионный период.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237" w:name="_Toc442699541"/>
      <w:r/>
      <w:bookmarkStart w:id="238" w:name="_Toc442700500"/>
      <w:r>
        <w:rPr>
          <w:lang w:eastAsia="en-US"/>
        </w:rPr>
        <w:t xml:space="preserve">Заготовка грибов осуществляется путём срезания их ножом на почве у основания гриба или осторожного выкручивания без нарушения лесной подстилки. Наилучшее время сбора грибов утреннее. Частота посещения участков сбора не должна превышать 2 суток.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заготовке грибов не допускается разгребание лесной подстилки. Запрещается вырывать грибы с грибницей, переворачивать при сборе грибов мох и лесную подстилку, а также уничтожать старые грибы.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грибов и ягод в лесничестве осуществляется в частном порядке для личных нужд населения.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Сроки заготовки отдельных видов пищевых лесных ресурсов и сбора лекарственных растений устанавливаются Правительством Нижегородской области ежегодно.</w:t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Заготовка древесных соков</w:t>
      </w:r>
      <w:bookmarkEnd w:id="237"/>
      <w:r/>
      <w:bookmarkEnd w:id="238"/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239" w:name="_Toc442699544"/>
      <w:r/>
      <w:bookmarkStart w:id="240" w:name="_Toc442700503"/>
      <w:r/>
      <w:bookmarkStart w:id="241" w:name="_Toc448757542"/>
      <w:r>
        <w:rPr>
          <w:lang w:eastAsia="en-US"/>
        </w:rPr>
        <w:t xml:space="preserve">Заготовка древесных соков и папоротника орляка лесохозяйственным регламентом не проектируется. Следовательно, нормативы не приводятся.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bookmarkEnd w:id="239"/>
      <w:r/>
      <w:bookmarkEnd w:id="240"/>
      <w:r/>
      <w:bookmarkEnd w:id="241"/>
      <w:r>
        <w:rPr>
          <w:lang w:eastAsia="en-US"/>
        </w:rPr>
      </w:r>
      <w:r>
        <w:rPr>
          <w:lang w:eastAsia="en-US"/>
        </w:rPr>
      </w:r>
    </w:p>
    <w:p>
      <w:pPr>
        <w:jc w:val="center"/>
        <w:spacing w:line="276" w:lineRule="auto"/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Заготовка лекарственных растений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Согласно ч</w:t>
      </w:r>
      <w:r>
        <w:rPr>
          <w:lang w:eastAsia="en-US"/>
        </w:rPr>
        <w:t xml:space="preserve">. 1 ст. 11 ЛК РФ граждане имеют право свободно и бесплатно пребывать в лесах и для собственных нужд осуществлять заготовку и сбор дикорастущих плодов, ягод, орехов, грибов, других пригодных для употребления в пищу лесных ресурсов (пищевых лесных ресурсов).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пищевых лесных ресурсов и сбор лекарственных растений - один из видов использования лесов, предусмотренный ст. 25 ЛК РФ и представляет собой предпринимательскую деятельность, связанную с изъятием, хранением и вывозом таких ресурсов из леса.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 пищевым лесным ресурсам, заготовка которых осуществляется в соответствии со ст. 34 ЛК РФ, относятся дикорастущие плоды, ягоды, орехи, грибы, семена, березовый сок и подобные лесные ресурсы.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Граждане и юридические лица осуществляют заготовку пищевых лесных ресурсов и сбор лекарственных растений на основании договоров аренды лесного участка (ст. 34 ЛК РФ) в соответствии с лесохозяйственным регламентом и проектом освоения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 заготовке гражданами пищевых лесных ресурсов и сбора ими лекарственных растений для собственных нужд не применяются части 1, 3 и 4 статьи 34 ЛК РФ.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ЛК РФ.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 ч. 8 ст. 11 ЛК РФ лица, которым предоставлены лесные участки, не вправе препятствовать доступу граждан на эти участки, а также осуществлению заготовк</w:t>
      </w:r>
      <w:r>
        <w:rPr>
          <w:lang w:eastAsia="en-US"/>
        </w:rPr>
        <w:t xml:space="preserve">и и сбору находящихся на них пищевых и недревесных лесных ресурсов, за исключением случаев, предусмотренных ч. 4 и ч. 5 ст. 11 ЛК РФ. Предоставленные гражданам и юридическим лицам лесные участки могут быть огорожены только в случаях, предусмотренных ЛК РФ.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Параметры использования лесо</w:t>
      </w:r>
      <w:r>
        <w:rPr>
          <w:lang w:eastAsia="en-US"/>
        </w:rPr>
        <w:t xml:space="preserve">в для заготовки пищевых лесных ресурсов и сбора лекарственных растений по их видам, таблица 12 к Составу лесохозяйственных регламентов, порядку их разработки, срокам их действия и порядку внесения в них изменений настоящим регламентом не предусматриваются.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242" w:name="_Toc448757545"/>
      <w:r/>
      <w:bookmarkStart w:id="243" w:name="_Toc456686002"/>
      <w:r/>
      <w:bookmarkStart w:id="244" w:name="_Toc456686212"/>
      <w:r/>
      <w:bookmarkStart w:id="245" w:name="_Toc456686800"/>
      <w:r/>
      <w:bookmarkStart w:id="246" w:name="_Toc471596443"/>
      <w:r/>
      <w:bookmarkStart w:id="247" w:name="_Toc207985970"/>
      <w:r>
        <w:rPr>
          <w:b/>
          <w:bCs/>
          <w:szCs w:val="20"/>
          <w:lang w:eastAsia="ja-JP"/>
        </w:rPr>
        <w:t xml:space="preserve">2.4.2 Сроки заготовки пищевых лесных ресурсов и сбора лекарственных растений</w:t>
      </w:r>
      <w:bookmarkEnd w:id="242"/>
      <w:r/>
      <w:bookmarkEnd w:id="243"/>
      <w:r/>
      <w:bookmarkEnd w:id="244"/>
      <w:r/>
      <w:bookmarkEnd w:id="245"/>
      <w:r/>
      <w:bookmarkEnd w:id="246"/>
      <w:r/>
      <w:bookmarkEnd w:id="247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jc w:val="both"/>
        <w:spacing w:line="276" w:lineRule="auto"/>
        <w:rPr>
          <w:rFonts w:eastAsia="Calibri"/>
          <w:sz w:val="20"/>
          <w:szCs w:val="22"/>
        </w:rPr>
      </w:pPr>
      <w:r>
        <w:rPr>
          <w:rFonts w:eastAsia="Calibri"/>
          <w:sz w:val="20"/>
          <w:szCs w:val="22"/>
        </w:rPr>
      </w:r>
      <w:r>
        <w:rPr>
          <w:rFonts w:eastAsia="Calibri"/>
          <w:sz w:val="20"/>
          <w:szCs w:val="22"/>
        </w:rPr>
      </w:r>
      <w:r>
        <w:rPr>
          <w:rFonts w:eastAsia="Calibri"/>
          <w:sz w:val="20"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дикорастущих плодов и ягод осуществляется в строго установленные</w:t>
      </w:r>
      <w:r>
        <w:rPr>
          <w:lang w:eastAsia="en-US"/>
        </w:rPr>
        <w:t xml:space="preserve"> сроки. Сроки заготовки дикорастущих плодов и ягод в течение календарного года обуславливаются массовым созреванием урожая и оптимальным накоплением в них полезных биологически активных веществ. Период созревания плодов и ягод наступает с июля по сентябрь.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Плодовые тела грибо</w:t>
      </w:r>
      <w:r>
        <w:rPr>
          <w:lang w:eastAsia="en-US"/>
        </w:rPr>
        <w:t xml:space="preserve">в появляются в течение вегетационного периода неоднократно, с различной интенсивностью плодоношения. Первые слои грибов не продолжительны и малопродуктивны. Период интенсивного плодоношения грибов наступает с августа и продолжается до октября включительно.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заготовке берёзового сока устойчивых сроков начала и окончания соковыделения нет. Они зависят от сочетания многих факторов, поэтому фазу начала соковыделения устанавливают, прокалывая ши</w:t>
      </w:r>
      <w:r>
        <w:rPr>
          <w:lang w:eastAsia="en-US"/>
        </w:rPr>
        <w:t xml:space="preserve">лом кору с захватом древесины на глубину 1 – 1,5 см. День появления из проколов первых капель сока открывает фазу соковыделения. Началом соковыделения считается тот день, когда в эту фазу вступит не менее 10 % экземпляров, массовое сокодвижение – при 50 %.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Окончанием сокодвижения считается день, когда выход сока прекращается примерно у 50 % деревьев. Признаки начала брожения – помутнение сока, появление белого налет</w:t>
      </w:r>
      <w:r>
        <w:rPr>
          <w:lang w:eastAsia="en-US"/>
        </w:rPr>
        <w:t xml:space="preserve">а в каналах и на приспособлениях для сбора сока. Биологическая продолжительность сокодвижения колеблется от 27 до 35 дней, а период подсочки для использования сока в хозяйственных целях – от начала соковыделения до начала брожения – в среднем 15 – 20 дней.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Сбор лекарственного растения в целом осуществляется в начале его цветения. Все надземные части растения без корней и корневищ (трава) собираются до начала цветения и в период цветения растения, до начала развития плодов. Листья собираются в период </w:t>
      </w:r>
      <w:r>
        <w:rPr>
          <w:lang w:eastAsia="en-US"/>
        </w:rPr>
        <w:t xml:space="preserve">бутонизации, цветения ра</w:t>
      </w:r>
      <w:r>
        <w:rPr>
          <w:lang w:eastAsia="en-US"/>
        </w:rPr>
        <w:t xml:space="preserve">стения, иногда в период плодоношения. Сбор листьев до наступления цветения растения не допускается. Цветки собираются в начале цветения растения, распустившиеся, но не отцветающие. Почки собираются ранней весной в период их набухания до начала распускания.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Сбор корней, корневищ и клубней осуществляется осенью после прекращения в растении сокодвижения, когда начинают засыхать и опадать листья (после отмирания надземной части рас</w:t>
      </w:r>
      <w:r>
        <w:rPr>
          <w:lang w:eastAsia="en-US"/>
        </w:rPr>
        <w:t xml:space="preserve">тения), путем их выкапывания. Допускается сбор корней, корневищ и клубней ранней весной до начала в растении сокодвижения (до появления надземных органов растения). Сбор корневищ болотных растений осуществляется после спада воды в болотах и по берегам рек.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Сбор лекарственного технического сырья осуществляется с апреля по октябрь включительно. Лекарственное сырье следует собирать лишь в сухую погоду, лучшее время сбора с 8-9 до 16-17 часов.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</w:pPr>
      <w:r>
        <w:t xml:space="preserve">Сроки заготовки пищевых лесных ресурсов и сбора лекарственных растений зависят от времени массового созревани</w:t>
      </w:r>
      <w:r>
        <w:t xml:space="preserve">я урожая дикорастущих плодов, ягод, грибов или оптимального накопления полезных биологически активных веществ в пищевых и лекарственных растениях и устанавливаются уполномоченным органом исполнительной власти Нижегородской области в сфере лесных отношений.</w:t>
      </w:r>
      <w:r/>
    </w:p>
    <w:p>
      <w:pPr>
        <w:contextualSpacing/>
        <w:ind w:firstLine="567"/>
        <w:jc w:val="both"/>
        <w:spacing w:line="276" w:lineRule="auto"/>
      </w:pPr>
      <w:r>
        <w:t xml:space="preserve">Сведения о сроках заготовки пищевых лесных ресурсов и сбора лекарственных растений доводятся до населения через средства массовой информации не позднее чем за один месяц до их начала.</w:t>
      </w:r>
      <w:r/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shd w:val="clear" w:color="auto" w:fill="ffffff"/>
          <w:lang w:bidi="ru-RU"/>
        </w:rPr>
        <w:t xml:space="preserve">Граждане, юридические лица осуществляют использование лесов для заготовки пищевых лесных ресурсов и сбора лекарственных растений на основании договоров аренды лесных участков.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Договор аренды лесного участка для </w:t>
      </w:r>
      <w:r>
        <w:rPr>
          <w:rFonts w:eastAsia="Calibri"/>
          <w:shd w:val="clear" w:color="auto" w:fill="ffffff"/>
          <w:lang w:bidi="ru-RU"/>
        </w:rPr>
        <w:t xml:space="preserve">заготовки пищевых лесных ресурсов и сбора лекарственных растений в соответствии со ст. 72 Лесного кодекса </w:t>
      </w:r>
      <w:r>
        <w:rPr>
          <w:lang w:eastAsia="en-US"/>
        </w:rPr>
        <w:t xml:space="preserve">заключается на срок от десяти до сорока девяти лет. </w:t>
      </w:r>
      <w:r>
        <w:rPr>
          <w:lang w:eastAsia="en-US"/>
        </w:rPr>
      </w:r>
      <w:r>
        <w:rPr>
          <w:lang w:eastAsia="en-US"/>
        </w:rPr>
      </w:r>
    </w:p>
    <w:p>
      <w:pPr>
        <w:jc w:val="both"/>
        <w:spacing w:line="276" w:lineRule="auto"/>
        <w:rPr>
          <w:rFonts w:eastAsia="Calibri" w:cs="Arial"/>
          <w:sz w:val="20"/>
          <w:szCs w:val="22"/>
          <w:lang w:eastAsia="en-US"/>
        </w:rPr>
      </w:pPr>
      <w:r/>
      <w:bookmarkStart w:id="248" w:name="_Toc448757549"/>
      <w:r/>
      <w:bookmarkStart w:id="249" w:name="_Toc456686005"/>
      <w:r/>
      <w:bookmarkStart w:id="250" w:name="_Toc456686215"/>
      <w:r/>
      <w:bookmarkStart w:id="251" w:name="_Toc456686803"/>
      <w:r/>
      <w:bookmarkStart w:id="252" w:name="_Toc471596446"/>
      <w:r>
        <w:rPr>
          <w:rFonts w:eastAsia="Calibri" w:cs="Arial"/>
          <w:sz w:val="20"/>
          <w:szCs w:val="22"/>
          <w:lang w:eastAsia="en-US"/>
        </w:rPr>
      </w:r>
      <w:r>
        <w:rPr>
          <w:rFonts w:eastAsia="Calibri" w:cs="Arial"/>
          <w:sz w:val="20"/>
          <w:szCs w:val="22"/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253" w:name="_Toc207985971"/>
      <w:r>
        <w:rPr>
          <w:b/>
          <w:bCs/>
          <w:sz w:val="26"/>
          <w:szCs w:val="20"/>
          <w:lang w:eastAsia="ja-JP"/>
        </w:rPr>
        <w:t xml:space="preserve">2.5 Нормативы, параметры и сроки использования лесов для осуществления видов деятельности в сфере охотничьего хозяйства</w:t>
      </w:r>
      <w:bookmarkEnd w:id="248"/>
      <w:r/>
      <w:bookmarkEnd w:id="249"/>
      <w:r/>
      <w:bookmarkEnd w:id="250"/>
      <w:r/>
      <w:bookmarkEnd w:id="251"/>
      <w:r/>
      <w:bookmarkEnd w:id="252"/>
      <w:r/>
      <w:bookmarkEnd w:id="253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254" w:name="_Toc456686008"/>
      <w:r/>
      <w:bookmarkStart w:id="255" w:name="_Toc456686218"/>
      <w:r/>
      <w:bookmarkStart w:id="256" w:name="_Toc456686806"/>
      <w:r/>
      <w:bookmarkStart w:id="257" w:name="_Toc471596449"/>
      <w:r/>
      <w:bookmarkStart w:id="258" w:name="_Toc448757557"/>
      <w:r/>
      <w:bookmarkStart w:id="259" w:name="_Toc488840606"/>
      <w:r>
        <w:rPr>
          <w:lang w:eastAsia="en-US"/>
        </w:rPr>
        <w:t xml:space="preserve">Согласно статье 116 Лесного кодекса Российской Федерации осуществление видов деятельности в сфере охотничьего хозяйства на территории Шахунского городского лесничества запрещено.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Информация о перечне и нормах проведения биотехнических мероприятий, информация </w:t>
      </w:r>
      <w:r>
        <w:rPr>
          <w:lang w:eastAsia="en-US"/>
        </w:rPr>
        <w:t xml:space="preserve">о перечне разрешенных для размещения объектов охотничьей инфраструктуры не приводится, т.к. согласно статье 116 Лесного кодекса Российской Федерации в Шахунском городском лесничестве осуществление видов деятельности в сфере охотничьего хозяйства запрещено.</w:t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260" w:name="_Toc207985972"/>
      <w:r>
        <w:rPr>
          <w:b/>
          <w:bCs/>
          <w:sz w:val="26"/>
          <w:szCs w:val="20"/>
          <w:lang w:eastAsia="ja-JP"/>
        </w:rPr>
        <w:t xml:space="preserve">2.6 Нормативы, параметры и сроки использования лесов для ведения сельского</w:t>
      </w:r>
      <w:bookmarkStart w:id="261" w:name="_Toc456686009"/>
      <w:r/>
      <w:bookmarkStart w:id="262" w:name="_Toc456686219"/>
      <w:r/>
      <w:bookmarkStart w:id="263" w:name="_Toc456686807"/>
      <w:r/>
      <w:bookmarkStart w:id="264" w:name="_Toc471596450"/>
      <w:r/>
      <w:bookmarkEnd w:id="254"/>
      <w:r/>
      <w:bookmarkEnd w:id="255"/>
      <w:r/>
      <w:bookmarkEnd w:id="256"/>
      <w:r/>
      <w:bookmarkEnd w:id="257"/>
      <w:r>
        <w:rPr>
          <w:b/>
          <w:bCs/>
          <w:sz w:val="26"/>
          <w:szCs w:val="20"/>
          <w:lang w:eastAsia="ja-JP"/>
        </w:rPr>
        <w:t xml:space="preserve"> хозяйства</w:t>
      </w:r>
      <w:bookmarkEnd w:id="258"/>
      <w:r/>
      <w:bookmarkEnd w:id="259"/>
      <w:r/>
      <w:bookmarkEnd w:id="260"/>
      <w:r/>
      <w:bookmarkEnd w:id="261"/>
      <w:r/>
      <w:bookmarkEnd w:id="262"/>
      <w:r/>
      <w:bookmarkEnd w:id="263"/>
      <w:r/>
      <w:bookmarkEnd w:id="264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265" w:name="_Toc448757570"/>
      <w:r/>
      <w:bookmarkStart w:id="266" w:name="_Toc456686011"/>
      <w:r/>
      <w:bookmarkStart w:id="267" w:name="_Toc456686221"/>
      <w:r/>
      <w:bookmarkStart w:id="268" w:name="_Toc456686809"/>
      <w:r/>
      <w:bookmarkStart w:id="269" w:name="_Toc471596452"/>
      <w:r/>
      <w:bookmarkStart w:id="270" w:name="_Toc488840609"/>
      <w:r>
        <w:rPr>
          <w:lang w:eastAsia="en-US"/>
        </w:rPr>
        <w:t xml:space="preserve">Согласно ст.116 Лесного кодекса Российской Федерации ведение сельского хозяйства в городских лесах запрещено, поэтому в данном лесохозяйственном регламенте этот раздел не рассматривается. Сведения о площадях лесных участков, на которых</w:t>
      </w:r>
      <w:r>
        <w:rPr>
          <w:lang w:eastAsia="en-US"/>
        </w:rPr>
        <w:t xml:space="preserve"> возможно сенокошение, выпас сельскохозяйственных животных, пчеловодство, северное оленеводство, мараловодство, выращивание сельскохозяйственных культур и иной сельскохозяйственной деятельности, рыбоводство, а также соответствующие нормативы не приводятся.</w:t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271" w:name="_Toc207985973"/>
      <w:r>
        <w:rPr>
          <w:b/>
          <w:bCs/>
          <w:sz w:val="26"/>
          <w:szCs w:val="20"/>
          <w:lang w:eastAsia="ja-JP"/>
        </w:rPr>
        <w:t xml:space="preserve">2.7 Нормативы, параметры и сроки использования лесов для осуществления рыболовства</w:t>
      </w:r>
      <w:bookmarkEnd w:id="271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со статьей 38.1 Лесного кодекс</w:t>
      </w:r>
      <w:r>
        <w:rPr>
          <w:lang w:eastAsia="en-US"/>
        </w:rPr>
        <w:t xml:space="preserve">а Российской Федерации использование лесов для осуществления рыболовства, за исключением любительского рыболовства, осуществляется с предоставлением или без предоставления лесного участка, установлением или без установления сервитута, публичного сервитута.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использовании лесов для осуществления рыболовства допускается возведение на лесных участках некапитальных строений, сооружений, необходимых для осуществления рыболовства.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Лесные участки, находящиеся в государственной или муниципальной собственности, предоставляются для целей рыболовства на территориях, примыкающих к береговой линии водного объекта или его части, отнесенных к рыболовному участку.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Правила использования лесов для осуществления рыболовства утверждены приказом Министерства природных ресурсов и экологии Российской Федерации от 13.10.2021 № 742 «Об утверждении Правил использования лесов для осуществления рыболовства».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использовании лесов для осуществления рыболовства допускается возведение на лесных участках некапитальных строений, сооружений, необходимых для осуществления рыболовства.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Договор аренды лесного участка, находящегося в государственной или муниципальной собственности, в целях использования лесов для осущест</w:t>
      </w:r>
      <w:r>
        <w:rPr>
          <w:lang w:eastAsia="en-US"/>
        </w:rPr>
        <w:t xml:space="preserve">вления рыболовства заключается на срок, не превышающий срока действия соответствующего решения о предоставлении водных биологических ресурсов в пользование, договора пользования рыболовным участком или договора пользования водными биологическими ресурсами.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использовании лесов для осуществления рыболовства не допускается: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повреждение лесных насаждений, растительного покрова и почв за пределами предоставленного лесного участка;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захламление предоставленного лесного участка и территории за его пределами строительным и бытовым мусором, отходами древесины; загрязнение площади предоставленного лесного участка и территории за его пределами химическими и радиоактивными веществами.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Земли</w:t>
      </w:r>
      <w:r>
        <w:rPr>
          <w:lang w:eastAsia="en-US"/>
        </w:rPr>
        <w:t xml:space="preserve">, нарушенные при использовании лесов для осуществления рыболовства, подлежат рекультивации в срок не более 1 года после завершения использования лесного участка согласно договору аренды лесного участка (договору безвозмездного пользования лесным участком).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участках с нарушенным почвенным покровом при угрозе развития эрозии почвы должна проводиться рекультивация земель с посевом трав и (или) посадкой деревьев и кустарников на склонах.</w:t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272" w:name="_Toc207985974"/>
      <w:r>
        <w:rPr>
          <w:b/>
          <w:bCs/>
          <w:sz w:val="26"/>
          <w:szCs w:val="20"/>
          <w:lang w:eastAsia="ja-JP"/>
        </w:rPr>
        <w:t xml:space="preserve">2.8 Нормативы, параметры и сроки использования лесов для осуществления научно-исследовательской и образовательной деятельности</w:t>
      </w:r>
      <w:bookmarkEnd w:id="265"/>
      <w:r/>
      <w:bookmarkEnd w:id="266"/>
      <w:r/>
      <w:bookmarkEnd w:id="267"/>
      <w:r/>
      <w:bookmarkEnd w:id="268"/>
      <w:r/>
      <w:bookmarkEnd w:id="269"/>
      <w:r/>
      <w:bookmarkEnd w:id="270"/>
      <w:r/>
      <w:bookmarkEnd w:id="272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jc w:val="both"/>
        <w:spacing w:line="276" w:lineRule="auto"/>
        <w:rPr>
          <w:rFonts w:eastAsia="Calibri"/>
          <w:sz w:val="20"/>
          <w:szCs w:val="22"/>
        </w:rPr>
      </w:pPr>
      <w:r>
        <w:rPr>
          <w:rFonts w:eastAsia="Calibri"/>
          <w:sz w:val="20"/>
          <w:szCs w:val="22"/>
        </w:rPr>
      </w:r>
      <w:r>
        <w:rPr>
          <w:rFonts w:eastAsia="Calibri"/>
          <w:sz w:val="20"/>
          <w:szCs w:val="22"/>
        </w:rPr>
      </w:r>
      <w:r>
        <w:rPr>
          <w:rFonts w:eastAsia="Calibri"/>
          <w:sz w:val="20"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Отношения, возникающие при использовании лесов для осуществлен</w:t>
      </w:r>
      <w:r>
        <w:rPr>
          <w:lang w:eastAsia="en-US"/>
        </w:rPr>
        <w:t xml:space="preserve">ия научно-исследовательской деятельности, образовательной деятельности, регулируются Правилами использования лесов для осуществления научно-исследовательской деятельности, образовательной деятельности, утвержденными приказом Рослесхоза от 23.12.2011 № 548.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осуществления научно-исследовательской деятельности включает в себя осуществление экспериментальной или теоретической деятельности, направленной на получ</w:t>
      </w:r>
      <w:r>
        <w:rPr>
          <w:lang w:eastAsia="en-US"/>
        </w:rPr>
        <w:t xml:space="preserve">ение новых знаний об экологической системе леса, проведение прикладных научных исследований, направленных на применение этих знаний для достижения практических целей и решения конкретных задач в области использования, охраны, защиты, воспроизводства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 использованию </w:t>
      </w:r>
      <w:r>
        <w:rPr>
          <w:lang w:eastAsia="en-US"/>
        </w:rPr>
        <w:t xml:space="preserve">лесов для осуществления образовательной деятельности относится создание и использование на лесных участках полигонов, опытных площадок для изучения природы леса, обучения методам таксации леса, технологии рубок лесных насаждений, работ по охране, защите, в</w:t>
      </w:r>
      <w:r>
        <w:rPr>
          <w:lang w:eastAsia="en-US"/>
        </w:rPr>
        <w:t xml:space="preserve">оспроизводству лесов и других мероприятий в области изучения, использования, охраны, защиты, воспроизводства лесов, иных компонентов природы, объектов необходимой лесной инфраструктуры для закрепления на практике у обучающихся специальных знаний и навыков.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этой цели лесные участки предоставляются государственным учреждениям, муниципальным учреждениям в постоянное (бессрочное) пользование, другим научным организациям, образовательным организациям в аренду. </w:t>
      </w:r>
      <w:r>
        <w:rPr>
          <w:lang w:eastAsia="en-US"/>
        </w:rPr>
      </w:r>
      <w:r>
        <w:rPr>
          <w:lang w:eastAsia="en-US"/>
        </w:rPr>
      </w:r>
    </w:p>
    <w:p>
      <w:pPr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Договор аренды лесного участка заключается на срок от десяти до сорока девяти лет.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научно-исследовательской деятельности, образовательной деятельности осуществляется в соответствии с лесохозяйственным регламентом лесничества, лесопарка, проектом освоения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Государственные учреждения, муниципальные учреждения, другие научные организации, образовательные организации, использующие леса для научно-исследовательской деятельности, образовательной деятельности, имеют право: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осуществлять использование лесов в соответствии с условиями договора аренды лесного участка;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устанавливать специальные знаки, информационные и иные указатели, отграничивающие территорию, на которой осуществляется образовательная деятельность, научно-исследовательская деятельность;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осуществлять рубку лесных насаждений в научных и образовательных целях;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создавать лесную инфраструктуру (лесные дороги, лесные склады и другую);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осуществлять экспериментальную деятельность по использованию, охране, защите, воспроизводству лесов в целях разработки, опытно-производственной проверки и внедрения результатов научно-исследовательских, опытно-конструкторских работ;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проводить испытания химических, биологических и иных средств для изучения их влияния на экологическую систему леса;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создавать и использовать объекты научной и учебно-практической базы;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иметь другие права, если их реализация не противоречит требованиям законодательства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Государственные учреждения, муниципальные учреждения, другие научные организации, образовательные организации, использующие леса для научно-исследовательской и образовательной деятельности, обязаны: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составлять проект освоения лесов;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осуществлять использование лесов и выполнение мероприятий по охране, защите, воспроизводству лесов в соответствии с проектом освоения лесов; соблюдать условия договора аренды лесного участка;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осуществлять использование лесов способами и технологиями, предотвращающими возникновение эрозии почв, исключающими или ограничивающими негативное воздействие на последующее воспроизводство лесов, а также на состояние водных и других природных объектов;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-соблюдать правила пожарной безопасности в лесах и правила санитарной безопасности в лесах;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подавать ежегодно лесную декларацию;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представлять отчет об использовании лесов;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представлять отчет об охране и о защите лесов;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представлять в государственный лесной реестр в установленном порядке документированную информацию.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осуществлении использования лесов для научно-исследовательской деятельности, образовательной деятельности не допускается: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повреждение лесных насаждений, растительного покрова и почв за пределами предоставленного лесного участка;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захламление предоставленного лесного участка и территории за его пределами строительным и бытовым мусором, отходами древесины, иными видами отходов;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загрязнение площади предоставленного лесного участка и территории за его пределами химическими и радиоактивными веществами.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Земли, нарушенные при использовании лесов для научно-исследовательской деятельности, образовательной деятельности, подлежат рекультивации в срок не более 1 года после завершения работ.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 На участках с нарушенным почвенным покровом при угрозе развития эрозии почвы должна проводиться рекультивация земель с посевом трав и (или) посадкой деревьев и кустарников на склонах.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273" w:name="_Toc456686012"/>
      <w:r/>
      <w:bookmarkStart w:id="274" w:name="_Toc456686222"/>
      <w:r/>
      <w:bookmarkStart w:id="275" w:name="_Toc456686810"/>
      <w:r/>
      <w:bookmarkStart w:id="276" w:name="_Toc471596453"/>
      <w:r/>
      <w:bookmarkStart w:id="277" w:name="_Toc448757571"/>
      <w:r/>
      <w:bookmarkStart w:id="278" w:name="_Toc488840610"/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279" w:name="_Toc207985975"/>
      <w:r>
        <w:rPr>
          <w:b/>
          <w:bCs/>
          <w:sz w:val="26"/>
          <w:szCs w:val="20"/>
          <w:lang w:eastAsia="ja-JP"/>
        </w:rPr>
        <w:t xml:space="preserve">2.9 Нормативы, параметры и сроки использования лесов для осуществления</w:t>
      </w:r>
      <w:bookmarkStart w:id="280" w:name="_Toc456686013"/>
      <w:r/>
      <w:bookmarkStart w:id="281" w:name="_Toc456686223"/>
      <w:r/>
      <w:bookmarkStart w:id="282" w:name="_Toc456686811"/>
      <w:r/>
      <w:bookmarkStart w:id="283" w:name="_Toc471596454"/>
      <w:r/>
      <w:bookmarkEnd w:id="273"/>
      <w:r/>
      <w:bookmarkEnd w:id="274"/>
      <w:r/>
      <w:bookmarkEnd w:id="275"/>
      <w:r/>
      <w:bookmarkEnd w:id="276"/>
      <w:r>
        <w:rPr>
          <w:b/>
          <w:bCs/>
          <w:sz w:val="26"/>
          <w:szCs w:val="20"/>
          <w:lang w:eastAsia="ja-JP"/>
        </w:rPr>
        <w:t xml:space="preserve"> рекреационной деятельности</w:t>
      </w:r>
      <w:bookmarkEnd w:id="277"/>
      <w:r/>
      <w:bookmarkEnd w:id="278"/>
      <w:r/>
      <w:bookmarkEnd w:id="279"/>
      <w:r/>
      <w:bookmarkEnd w:id="280"/>
      <w:r/>
      <w:bookmarkEnd w:id="281"/>
      <w:r/>
      <w:bookmarkEnd w:id="282"/>
      <w:r/>
      <w:bookmarkEnd w:id="283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284" w:name="_Hlk54010659"/>
      <w:r>
        <w:rPr>
          <w:lang w:eastAsia="en-US"/>
        </w:rPr>
        <w:t xml:space="preserve">Использование лесов для осуществления рекреационной деятельности осуществляе</w:t>
      </w:r>
      <w:r>
        <w:rPr>
          <w:lang w:eastAsia="en-US"/>
        </w:rPr>
        <w:t xml:space="preserve">тся в соответствии со статьей 41 Лесного кодекса Российской Федерации и Правилами использования лесов для осуществления рекреационной деятельности, утвержденными приказом Министерства природных ресурсов и экологии Российской Федерации от 09.11. 2020 № 908.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Рекреационные ресурсы – это сов</w:t>
      </w:r>
      <w:r>
        <w:rPr>
          <w:lang w:eastAsia="en-US"/>
        </w:rPr>
        <w:t xml:space="preserve">окупность природно-климатических, бытовых, культурных, оздоровительных, познавательных, исторических и иных ресурсов, которые используются либо могут использоваться для предоставления рекреационных услуг в процессе осуществления рекреационной деятельности.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Природные рекреационные территории – это часть пространства окружающей природной среды, предназначенная для массового отдыха населения, для восстановления жизненных сил и здоровья людей.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 ним относятся: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курортные и лечебно-оздоровительные зоны;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земли историко-культурного и частично природоохранного назначения;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отдельные участки земель лесного, водного фонда;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иные рекреационные территории и комплексы, обеспечивающие осуществление циклов рекреационной деятельности при соответствующей степени комфортности условий отдыха.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Природные рекреационные ресурсы – это природные курортные, лечебные, оздоровительные ресурсы и факторы, пригодные для использования с целью восстановления и укрепления здоровья людей.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 ним относятся: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месторождения полезных ископаемых минерального и органического происхождения, оказывающие на организм человека лечебный эффект (минеральные воды, лечебные грязи и т.п.);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природные образования, формирующие особые ландшафтные и микроклиматические условия в регионе (парки, пляжи, лесопарковые зоны, лесные и горные массивы).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 природным оздоровительным фактор</w:t>
      </w:r>
      <w:r>
        <w:rPr>
          <w:lang w:eastAsia="en-US"/>
        </w:rPr>
        <w:t xml:space="preserve">ам относятся природные явления, присутствующие в конкретной местности в наиболее оптимальных для организма человека концентрациях и сочетаниях (продолжительность и интенсивность солнечного излучения, влажность воздуха, температура окружающей среды и т.д.).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Рекреационная деятельность человека должна рассматриваться как любая деятельность, имеющая отношение к организации отдыха, туризма, физкультуры и спорта, т.к. является неотъемлемой от социальной, духовной и трудовой деятельности его жизни.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осуществлении рекреационной деятельности, как правило, оборудуются базы отдыха и туризма, спортивно-оздоровительные базы </w:t>
      </w:r>
      <w:r>
        <w:rPr>
          <w:lang w:eastAsia="en-US"/>
        </w:rPr>
        <w:t xml:space="preserve">и пр., предназначенные для пребывания отдыхающих, с возведением гостевых домов со спальными помещениями, спортивно-оздоровительных и культурно-развлекательных центров, административных зданий, хозяйственно-бытовых, технических, складских и других строений.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Целью осуществления рекреационной деятельности является создание в нашей стране оптимальных условий для реализации эффективного спортивно-оздоровительн</w:t>
      </w:r>
      <w:r>
        <w:rPr>
          <w:lang w:eastAsia="en-US"/>
        </w:rPr>
        <w:t xml:space="preserve">ого и туристского комплекса, способного вовлечь в спортивное туристское движение как можно больше граждан России и реализовать современную технологию активного отдыха, направленного на социальную адаптацию, духовное и физическое совершенствование личности.</w:t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285" w:name="_Toc448757572"/>
      <w:r/>
      <w:bookmarkStart w:id="286" w:name="_Toc456686014"/>
      <w:r/>
      <w:bookmarkStart w:id="287" w:name="_Toc456686224"/>
      <w:r/>
      <w:bookmarkStart w:id="288" w:name="_Toc456686812"/>
      <w:r/>
      <w:bookmarkStart w:id="289" w:name="_Toc471596455"/>
      <w:r/>
      <w:bookmarkStart w:id="290" w:name="_Toc488840611"/>
      <w:r/>
      <w:bookmarkStart w:id="291" w:name="_Toc49526764"/>
      <w:r/>
      <w:bookmarkStart w:id="292" w:name="_Toc207985976"/>
      <w:r/>
      <w:bookmarkEnd w:id="284"/>
      <w:r>
        <w:rPr>
          <w:b/>
          <w:bCs/>
          <w:szCs w:val="20"/>
          <w:lang w:eastAsia="ja-JP"/>
        </w:rPr>
        <w:t xml:space="preserve">2.9.1 Нормативы использования лесов для осуществления рекреационной деятельности</w:t>
      </w:r>
      <w:bookmarkEnd w:id="285"/>
      <w:r/>
      <w:bookmarkEnd w:id="286"/>
      <w:r/>
      <w:bookmarkEnd w:id="287"/>
      <w:r/>
      <w:bookmarkEnd w:id="288"/>
      <w:r/>
      <w:bookmarkEnd w:id="289"/>
      <w:r/>
      <w:bookmarkEnd w:id="290"/>
      <w:r/>
      <w:bookmarkEnd w:id="291"/>
      <w:r/>
      <w:bookmarkEnd w:id="292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 соответствии с Лесным кодексом, леса могут использоваться для осуществления рекреационной деятельности в целях организации отдыха, туризма, физкультурно-оздоровительной и спортивной деятельности.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Лесным планом Нижегородской области определены классы рекреационной пригодности лесов: 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I – леса массового кратковременного отдыха – зеленые зоны, лесопарковые зоны;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I</w:t>
      </w:r>
      <w:r>
        <w:rPr>
          <w:rFonts w:eastAsia="Calibri"/>
          <w:lang w:val="en-US" w:eastAsia="en-US"/>
        </w:rPr>
        <w:t xml:space="preserve">I</w:t>
      </w:r>
      <w:r>
        <w:rPr>
          <w:rFonts w:eastAsia="Calibri"/>
          <w:lang w:eastAsia="en-US"/>
        </w:rPr>
        <w:t xml:space="preserve"> – защитно-водоохранные леса. Объединяют леса следующих категорий: леса, расположенные в первом и втором п</w:t>
      </w:r>
      <w:r>
        <w:rPr>
          <w:rFonts w:eastAsia="Calibri"/>
          <w:lang w:eastAsia="en-US"/>
        </w:rPr>
        <w:t xml:space="preserve">оясах зон санитарной охраны источников питьевого и хозяйственно-бытового водоснабжения; защитные полосы лесов, расположенные вдоль железнодорожных путей общего пользования, федеральных дорог общего пользования, автомобильных дорог общего пользования, наход</w:t>
      </w:r>
      <w:r>
        <w:rPr>
          <w:rFonts w:eastAsia="Calibri"/>
          <w:lang w:eastAsia="en-US"/>
        </w:rPr>
        <w:t xml:space="preserve">ящихся в собственности субъектов Российской Федерации; санитарно-защитные части лесов зеленых зон вокруг городов и других населенных пунктов; запретные полосы лесов, расположенные вдоль водных объектов, не являющихся местами нереста ценных промысловых рыб;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III – особо охраняемые леса куль</w:t>
      </w:r>
      <w:r>
        <w:rPr>
          <w:rFonts w:eastAsia="Calibri"/>
          <w:lang w:eastAsia="en-US"/>
        </w:rPr>
        <w:t xml:space="preserve">турно-познавательного использования. Объединяют леса следующих категорий: леса, расположенные на особо охраняемых природных территориях (где разрешено рекреационное пользование); леса, имеющие научное или историческое значение, особо ценные лесные массивы;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IV – эксплуатационные леса туристическо-маршрутного использования. Объединяют леса эксплуатационного значения.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Рассматриваемое использование лесов относится к видам, которые осуществляются без изъятия лесных ресурсов.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sz w:val="22"/>
          <w:szCs w:val="22"/>
          <w:lang w:eastAsia="en-US"/>
        </w:rPr>
      </w:pPr>
      <w:r>
        <w:rPr>
          <w:rFonts w:eastAsia="Calibri"/>
          <w:lang w:eastAsia="en-US"/>
        </w:rPr>
        <w:t xml:space="preserve">Приказом Рослесхоза от 21.02.2012 № 62 утверждены «Правила использования лесов для осуществления рекреационной деятельности», которые регулируют отношения, возникающие при использовании лесов для осуществления рекреационной деятельности</w:t>
      </w:r>
      <w:r>
        <w:rPr>
          <w:rFonts w:eastAsia="Calibri"/>
          <w:sz w:val="20"/>
          <w:szCs w:val="22"/>
          <w:lang w:eastAsia="en-US"/>
        </w:rPr>
        <w:t xml:space="preserve">.</w:t>
      </w:r>
      <w:r>
        <w:rPr>
          <w:rFonts w:eastAsia="Calibri"/>
          <w:sz w:val="22"/>
          <w:szCs w:val="22"/>
          <w:lang w:eastAsia="en-US"/>
        </w:rPr>
      </w:r>
      <w:r>
        <w:rPr>
          <w:rFonts w:eastAsia="Calibri"/>
          <w:sz w:val="22"/>
          <w:szCs w:val="22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Для осуществления рекреационной деятельности в целях организации отдыха, туризма, физкультурно-оздоровительной и спортивной деятельности лица, использующ</w:t>
      </w:r>
      <w:r>
        <w:rPr>
          <w:rFonts w:eastAsia="Calibri"/>
          <w:lang w:eastAsia="en-US"/>
        </w:rPr>
        <w:t xml:space="preserve">ие леса, могут организовывать туристические станции, туристические тропы и трассы, культурно-массовые мероприятия, пешеходные, велосипедные и лыжные прогулки, конные прогулки (верхом и/или на повозках), занятия изобразительным искусством, познавательные и </w:t>
      </w:r>
      <w:r>
        <w:rPr>
          <w:rFonts w:eastAsia="Calibri"/>
          <w:lang w:eastAsia="en-US"/>
        </w:rPr>
        <w:t xml:space="preserve">экологические экскурсии, спортивные соревнования по отдельным видам спорта, специфика которых соответствует проведению соревнований в лесу, физкультурно-спортивные фестивали и тренировочные сборы, а также другие виды организации рекреационной деятельности.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Лесной кодекс и Правила использования лесов для осущест</w:t>
      </w:r>
      <w:r>
        <w:rPr>
          <w:rFonts w:eastAsia="Calibri"/>
          <w:lang w:eastAsia="en-US"/>
        </w:rPr>
        <w:t xml:space="preserve">вления рекреационной деятельности разрешают лицам, использующим леса для осуществления рекреационной деятельности, возводить постройки, строения, здания и сооружения на срок использования лесов (аренды) без нарушений градостроительных норм и правил, а такж</w:t>
      </w:r>
      <w:r>
        <w:rPr>
          <w:rFonts w:eastAsia="Calibri"/>
          <w:lang w:eastAsia="en-US"/>
        </w:rPr>
        <w:t xml:space="preserve">е физкультурно-оздоровительные, спортивные и спортивно-технические сооружения, если в Лесном плане Нижегородской области определены зоны планируемого освоения лесов, в границах которых допускается строительство, реконструкция и эксплуатация таких объектов.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На лесных участках, предоставленных для осуществления рекреационной деятельности, подлежат сохранению природные ландшафты, объекты животного и растительного мира, водные объекты.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Для осуществления рекреационной деятельности лесные участки предоставляются государственным и муниципальным учреждениям в постоянное (бессрочное) пользование, другим лицам в аренду.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Договор аренды лесного участка для осуществления рекреационной деятельности заключается на срок от 10 до 49 лет.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При опред</w:t>
      </w:r>
      <w:r>
        <w:rPr>
          <w:rFonts w:eastAsia="Calibri"/>
          <w:lang w:eastAsia="en-US"/>
        </w:rPr>
        <w:t xml:space="preserve">елении размеров лесных участков, выделяемых для осуществления рекреационной деятельности, необходимо руководствоваться оптимальной рекреационной нагрузкой на лесные экосистемы при соблюдении условий ненанесения ущерба лесным насаждениям и окружающей среде.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Согласно ОСТ 56-100-95 «Методы и единицы измерения рекреационных нагрузок на лесные природные комплексы» и ОСТ 56-84-85 «Использование лесов в рекреационных целях. Термины и определ</w:t>
      </w:r>
      <w:r>
        <w:rPr>
          <w:rFonts w:eastAsia="Calibri"/>
          <w:lang w:eastAsia="en-US"/>
        </w:rPr>
        <w:t xml:space="preserve">ения», рекреационная нагрузка – показатель воздействия на биогеоценоз факторов, обусловленных видом лесной рекреации, определяемый через следующие основные величины: площадь объекта лесной рекреации, количества посетителей и время их пребывания на объекте.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Допустимая рекреационная нагрузка – максимальное число посетителей на единицу площади лесного участка, используемого для рекреационных целей, при котором </w:t>
      </w:r>
      <w:r>
        <w:rPr>
          <w:rFonts w:eastAsia="Calibri"/>
          <w:lang w:eastAsia="en-US"/>
        </w:rPr>
        <w:t xml:space="preserve">обеспечивается сохранение природных компонентов среды и её культурно-исторических ценностей.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Предельно допустимая рекреационная нагрузка – это количес</w:t>
      </w:r>
      <w:r>
        <w:rPr>
          <w:rFonts w:eastAsia="Calibri"/>
          <w:lang w:eastAsia="en-US"/>
        </w:rPr>
        <w:t xml:space="preserve">тво человек, занимающихся определённым видом отдыха, имеющего определенную форму воздействия, за определенное время, на определенной территории, вызывающее 3-ю стадию рекреационной дигрессии. Деградация ландшафта до 4-й стадии не допустима («Шкала оценки б</w:t>
      </w:r>
      <w:r>
        <w:rPr>
          <w:rFonts w:eastAsia="Calibri"/>
          <w:lang w:eastAsia="en-US"/>
        </w:rPr>
        <w:t xml:space="preserve">иологической устойчивости насаждений» представлена в таблице 2.9.1.10), на этой стадии утрачивается устойчивость, ведущая к необратимому распаду биоценоза. Предельно-допустимая рекреационная нагрузка является экологической рекреационной ёмкостью ландшафта.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Экологическая рекреационная емкость – это нагрузка на среду, не выводящая насаждения за пределы устойчивого состояния.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Норматив экологической рекреационной ёмкости является предельно допустим</w:t>
      </w:r>
      <w:r>
        <w:rPr>
          <w:rFonts w:eastAsia="Calibri"/>
          <w:lang w:eastAsia="en-US"/>
        </w:rPr>
        <w:t xml:space="preserve">ой нормой пользования для преобладающей на участке формы рекреации, измеряется количеством отдыхающих, единовременно пребывающих на 1 га территории в течение всего восьмичасового дня (чел.-дни. /га), реализующих одну из конкретных форм отдыха. Для каждой ф</w:t>
      </w:r>
      <w:r>
        <w:rPr>
          <w:rFonts w:eastAsia="Calibri"/>
          <w:lang w:eastAsia="en-US"/>
        </w:rPr>
        <w:t xml:space="preserve">ормы рекреации, посредством применения коэффициента экологического воздействия устанавливается своя предельная норма пользования, вызывающая нарушение природной среды не выше наибольшего значения 3-й стадии рекреационной дигрессии, 4-я стадия не допустима.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Экологическая рекреацио</w:t>
      </w:r>
      <w:r>
        <w:rPr>
          <w:rFonts w:eastAsia="Calibri"/>
          <w:lang w:eastAsia="en-US"/>
        </w:rPr>
        <w:t xml:space="preserve">нная ёмкость лесного участка (выдела) – это максимальное с учетом форм рекреации (таблица 2.9.1.6 «Шкала санитарно-гигиенической оценки участка»), количество людей, которые могут одновременно отдыхать в пределах участка, не вызывая деградации биогеоценоза.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/>
      <w:bookmarkStart w:id="293" w:name="_Toc442700540"/>
      <w:r>
        <w:rPr>
          <w:rFonts w:eastAsia="Calibri"/>
          <w:lang w:eastAsia="en-US"/>
        </w:rPr>
        <w:t xml:space="preserve">Экологическая рекреационная ёмкость зависит от:</w:t>
      </w:r>
      <w:bookmarkEnd w:id="293"/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sz w:val="20"/>
          <w:szCs w:val="22"/>
          <w:lang w:eastAsia="en-US"/>
        </w:rPr>
        <w:t xml:space="preserve">1</w:t>
      </w:r>
      <w:r>
        <w:rPr>
          <w:rFonts w:eastAsia="Calibri"/>
          <w:lang w:eastAsia="en-US"/>
        </w:rPr>
        <w:t xml:space="preserve">) устойчивости природного комплекса к рекреационным нагрузкам, определяемой породным составом насаждений и типом условий местопроизрастания (таблица 2.9.1.11 «Шкала категорий санитарного состояния деревьев»);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2) формы рекреации. При расчете используется коэффициент экологического воздействия.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Экологическая рекреационная ёмкость территории (лесн</w:t>
      </w:r>
      <w:r>
        <w:rPr>
          <w:rFonts w:eastAsia="Calibri"/>
          <w:lang w:eastAsia="en-US"/>
        </w:rPr>
        <w:t xml:space="preserve">ого участка, лесотаксационного выдела) определяется как верхний предел рекреационной нагрузки на третьей стадии рекреационной дигрессии в зависимости от класса устойчивости природного комплекса, умноженная на площадь территории для базовой формы рекреации.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Для определения экологической рекреационной ёмкости других форм рекреации полученное значение нужно разделить на соответствующий коэффициент экологического воздействия.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Еэ = еэ х S/К; где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Еэ – экологическая рекреационная ёмкость;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еэ – норматив рекреационной нагрузки, соответствующий 3-й стадии рекреационной дигрессии и классу устойчивости природного комплекса к рекреационным нагрузкам для определенной формы рекреации;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S – площадь (выдела, лесного участка, функциональной зоны (в зависимости от объекта);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 – коэффициент экологического воздействия.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Рекреационная нагрузка может быть определена в соответствии с ОСТ 56-100-95 «Методы и единицы измерения рекреационных нагрузок на лесные природные комплексы» </w:t>
      </w:r>
      <w:r>
        <w:rPr>
          <w:rFonts w:eastAsia="Calibri"/>
          <w:lang w:eastAsia="en-US"/>
        </w:rPr>
        <w:t xml:space="preserve">(утверждено приказом Рослесхоза от 20 июля 1995 № 114) и с использованием других, утвержденных в установленном порядке документов.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 таблице 2.9.1.1 в зависимости от типов лесорастительных условий представлены классы устойчивости природных комплексов к рекреационным нагрузкам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2"/>
          <w:szCs w:val="20"/>
        </w:rPr>
      </w:pPr>
      <w:r/>
      <w:bookmarkStart w:id="294" w:name="_Toc442700541"/>
      <w:r/>
      <w:bookmarkStart w:id="295" w:name="_Toc448757573"/>
      <w:r>
        <w:rPr>
          <w:sz w:val="20"/>
          <w:szCs w:val="20"/>
        </w:rPr>
        <w:t xml:space="preserve">Таблица 2.9.1.1 </w:t>
      </w:r>
      <w:r>
        <w:rPr>
          <w:sz w:val="22"/>
          <w:szCs w:val="20"/>
        </w:rPr>
      </w:r>
      <w:r>
        <w:rPr>
          <w:sz w:val="22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Классы устойчивости природных комплексов к рекреационным нагрузкам в равнинных условиях (по Генсирук С.А., Нижник М.С., Возняк Р.Р.)</w:t>
      </w:r>
      <w:bookmarkEnd w:id="294"/>
      <w:r/>
      <w:bookmarkEnd w:id="295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4957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1898"/>
        <w:gridCol w:w="932"/>
        <w:gridCol w:w="878"/>
        <w:gridCol w:w="904"/>
        <w:gridCol w:w="906"/>
        <w:gridCol w:w="906"/>
        <w:gridCol w:w="932"/>
        <w:gridCol w:w="880"/>
        <w:gridCol w:w="906"/>
        <w:gridCol w:w="902"/>
      </w:tblGrid>
      <w:tr>
        <w:trPr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Типы лесорастительных условий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Индекс ТУМ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5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Преобладающие породы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3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Другие категории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Сосна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Ель,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пихта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Дуб, бук,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граб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Береза,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осина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Ольха черная, ясень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1*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2*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3*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 xml:space="preserve">Бор:</w:t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очень сухой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А0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сухой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А1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свежий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А2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влажный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А3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сырой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А4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мокрый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А5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 xml:space="preserve">Суборь:</w:t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очень сухая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В0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сухая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В1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свежая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В2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влажная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В3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сырая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В4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мокрая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В5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 xml:space="preserve">Сугрудок:</w:t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очень сухой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сухой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свежий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влажный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сырой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мокрый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 xml:space="preserve">Дубрава</w:t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очень сухая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сухая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свежая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влажная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сырая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4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мокрая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4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1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" w:type="pc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</w:tbl>
    <w:p>
      <w:pPr>
        <w:jc w:val="both"/>
        <w:spacing w:line="240" w:lineRule="exact"/>
        <w:rPr>
          <w:rFonts w:cs="Arial"/>
          <w:bCs/>
          <w:sz w:val="20"/>
          <w:szCs w:val="20"/>
          <w:lang w:eastAsia="en-US"/>
        </w:rPr>
        <w:framePr w:hSpace="180" w:wrap="around" w:vAnchor="text" w:hAnchor="text" w:xAlign="center" w:y="1"/>
      </w:pPr>
      <w:r>
        <w:rPr>
          <w:rFonts w:cs="Arial"/>
          <w:bCs/>
          <w:i/>
          <w:sz w:val="20"/>
          <w:szCs w:val="20"/>
          <w:lang w:eastAsia="en-US"/>
        </w:rPr>
        <w:t xml:space="preserve">Примечание</w:t>
      </w:r>
      <w:r>
        <w:rPr>
          <w:rFonts w:cs="Arial"/>
          <w:bCs/>
          <w:sz w:val="20"/>
          <w:szCs w:val="20"/>
          <w:lang w:eastAsia="en-US"/>
        </w:rPr>
        <w:t xml:space="preserve">.1* - ландшафтные поляны;</w:t>
      </w:r>
      <w:r>
        <w:rPr>
          <w:rFonts w:cs="Arial"/>
          <w:bCs/>
          <w:sz w:val="20"/>
          <w:szCs w:val="20"/>
          <w:lang w:eastAsia="en-US"/>
        </w:rPr>
      </w:r>
      <w:r>
        <w:rPr>
          <w:rFonts w:cs="Arial"/>
          <w:bCs/>
          <w:sz w:val="20"/>
          <w:szCs w:val="20"/>
          <w:lang w:eastAsia="en-US"/>
        </w:rPr>
      </w:r>
    </w:p>
    <w:p>
      <w:pPr>
        <w:jc w:val="both"/>
        <w:spacing w:line="240" w:lineRule="exact"/>
        <w:rPr>
          <w:rFonts w:cs="Arial"/>
          <w:bCs/>
          <w:sz w:val="20"/>
          <w:szCs w:val="20"/>
          <w:lang w:eastAsia="en-US"/>
        </w:rPr>
        <w:framePr w:hSpace="180" w:wrap="around" w:vAnchor="text" w:hAnchor="text" w:xAlign="center" w:y="1"/>
      </w:pPr>
      <w:r>
        <w:rPr>
          <w:rFonts w:cs="Arial"/>
          <w:bCs/>
          <w:sz w:val="20"/>
          <w:szCs w:val="20"/>
          <w:lang w:eastAsia="en-US"/>
        </w:rPr>
        <w:t xml:space="preserve"> 2* - участки с ограниченным рекреационным использованием (сенокосы, пастбища, прогалины, подлежащие закультивированию); </w:t>
      </w:r>
      <w:r>
        <w:rPr>
          <w:rFonts w:cs="Arial"/>
          <w:bCs/>
          <w:sz w:val="20"/>
          <w:szCs w:val="20"/>
          <w:lang w:eastAsia="en-US"/>
        </w:rPr>
      </w:r>
      <w:r>
        <w:rPr>
          <w:rFonts w:cs="Arial"/>
          <w:bCs/>
          <w:sz w:val="20"/>
          <w:szCs w:val="20"/>
          <w:lang w:eastAsia="en-US"/>
        </w:rPr>
      </w:r>
    </w:p>
    <w:p>
      <w:pPr>
        <w:jc w:val="both"/>
        <w:spacing w:line="240" w:lineRule="exact"/>
        <w:rPr>
          <w:rFonts w:cs="Arial"/>
          <w:bCs/>
          <w:sz w:val="20"/>
          <w:szCs w:val="20"/>
          <w:lang w:eastAsia="en-US"/>
        </w:rPr>
        <w:framePr w:hSpace="180" w:wrap="around" w:vAnchor="text" w:hAnchor="text" w:xAlign="center" w:y="1"/>
      </w:pPr>
      <w:r>
        <w:rPr>
          <w:rFonts w:cs="Arial"/>
          <w:bCs/>
          <w:sz w:val="20"/>
          <w:szCs w:val="20"/>
          <w:lang w:eastAsia="en-US"/>
        </w:rPr>
        <w:t xml:space="preserve">3* - участки с особым режимом ведения хозяйства (неудобия, биополяны, несомкнувшиеся лесные культуры, лесосеменные участки и плантации, памятники природы, вырубки, погибшие насаждения).</w:t>
      </w:r>
      <w:r>
        <w:rPr>
          <w:rFonts w:cs="Arial"/>
          <w:bCs/>
          <w:sz w:val="20"/>
          <w:szCs w:val="20"/>
          <w:lang w:eastAsia="en-US"/>
        </w:rPr>
      </w:r>
      <w:r>
        <w:rPr>
          <w:rFonts w:cs="Arial"/>
          <w:bCs/>
          <w:sz w:val="20"/>
          <w:szCs w:val="20"/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/>
      <w:bookmarkStart w:id="296" w:name="_Toc442700542"/>
      <w:r/>
      <w:bookmarkStart w:id="297" w:name="_Toc448757574"/>
      <w:r>
        <w:rPr>
          <w:sz w:val="20"/>
          <w:szCs w:val="20"/>
        </w:rPr>
        <w:t xml:space="preserve">Таблица 2.9.1.2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Рекреационные нагрузки для насаждений в равнинных условиях</w:t>
      </w:r>
      <w:bookmarkEnd w:id="296"/>
      <w:r/>
      <w:bookmarkEnd w:id="297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4948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1224"/>
        <w:gridCol w:w="1574"/>
        <w:gridCol w:w="2340"/>
        <w:gridCol w:w="1638"/>
        <w:gridCol w:w="1638"/>
        <w:gridCol w:w="1612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Стадия дигрессии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9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Рекреационные нагрузки (чел. дн. /га) для насаждений по классам устойчивости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0-3,0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1,0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0-2,0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0-1,2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0-0,7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0-0,3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3,0-6,0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3,0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2,0-4,0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1,8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1,2-2,5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1,0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0,7-1,4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0,3-0,7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11,9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6,0-17,8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8,0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4,0-12,0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5,0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2,5-7,5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2,9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1,4-4,4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1,4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0,7-2,1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26,6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17,8-35,5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17,9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12,0-23,8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11,2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7,5-15,0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6,5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4,4-8,7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3,1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2,1-4,2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47,1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35,5-58,8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31,7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23,8-39,6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20,0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15,0-25,0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11,5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8,7-14,4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4,2-6,8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1-й класс – наиболее высокая степень устойчивости.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числителе – среднее значение рекреационной нагрузки для определенной стадии дигрессии, в знаменателе – диапазон изменения этих нагрузок в процессе постоянного и непрерывного воздействия на природные комплексы (бездорожная форма рекреации).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определения экологической рекреационной ёмкости производятся следующие расчеты.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Количество отдыхающих в пересчете на 1 га – частное от деления выявленного числа отдыхающих на площадь объекта отдыха, чел/га: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Рср = N/S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где № – число отдыхающих, чел;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S – площадь объекта отдыха.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 данным наблюдений определяется рекреационная плотность посетителей по формуле: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Rd = Рср х Nmax;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где Rd – рекреационная плотность;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Рср – количество отдыхающих в пересчете на 1 га;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Nmax – максимальное количество посетителей.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Рекреационная посещаемость (Re) определяется по формуле: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Re = Rd х T х t;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где T – продолжительность периода измерения рекреационной нагрузки (год);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t – среднее время одного посещения за период измерения.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Рекреационная интенсивность (Ri): Ri = Rd x T = 4,3 х 1 = 4,3.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Рекреационная максимальная: Рм / дней = Ri / 365,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365 дней – если действие круглогодично;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Нормы допустимых рекреационных нагрузок на лесные площади для зон хвойных, смешанных и лиственных лесов европейской части России по данным ВНИИЛМ приведены в таблице 2.9.1.3.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rPr>
          <w:rFonts w:eastAsia="Calibri"/>
          <w:sz w:val="20"/>
          <w:szCs w:val="22"/>
          <w:lang w:eastAsia="en-US"/>
        </w:rPr>
      </w:pPr>
      <w:r/>
      <w:bookmarkStart w:id="298" w:name="_Toc442700543"/>
      <w:r/>
      <w:bookmarkStart w:id="299" w:name="_Toc448757575"/>
      <w:r>
        <w:rPr>
          <w:rFonts w:eastAsia="Calibri"/>
          <w:sz w:val="20"/>
          <w:szCs w:val="22"/>
          <w:lang w:eastAsia="en-US"/>
        </w:rPr>
        <w:t xml:space="preserve">Таблица 2.9.1.3 </w:t>
      </w: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b/>
          <w:spacing w:val="2"/>
          <w:sz w:val="22"/>
          <w:szCs w:val="22"/>
        </w:rPr>
      </w:pPr>
      <w:r/>
      <w:bookmarkStart w:id="300" w:name="_Toc516514807"/>
      <w:r/>
      <w:bookmarkStart w:id="301" w:name="_Toc524948837"/>
      <w:r/>
      <w:bookmarkEnd w:id="298"/>
      <w:r/>
      <w:bookmarkEnd w:id="299"/>
      <w:r>
        <w:rPr>
          <w:rFonts w:eastAsia="Calibri"/>
          <w:b/>
          <w:spacing w:val="2"/>
          <w:sz w:val="22"/>
          <w:szCs w:val="22"/>
        </w:rPr>
        <w:t xml:space="preserve">Шкала предельно допустимых </w:t>
      </w:r>
      <w:r>
        <w:rPr>
          <w:rFonts w:eastAsia="Calibri"/>
          <w:b/>
          <w:sz w:val="22"/>
          <w:szCs w:val="22"/>
        </w:rPr>
        <w:t xml:space="preserve">рекреационных нагрузок</w:t>
      </w:r>
      <w:bookmarkEnd w:id="300"/>
      <w:r/>
      <w:bookmarkEnd w:id="301"/>
      <w:r>
        <w:rPr>
          <w:rFonts w:eastAsia="Calibri"/>
          <w:b/>
          <w:sz w:val="22"/>
          <w:szCs w:val="22"/>
        </w:rPr>
        <w:t xml:space="preserve"> на 1 га лесного фонда в различных условиях лесорастительных зон хвойных, смешанных и лиственных лесов, чел./ га.</w:t>
      </w:r>
      <w:r>
        <w:rPr>
          <w:rFonts w:eastAsia="Calibri"/>
          <w:b/>
          <w:sz w:val="22"/>
          <w:szCs w:val="22"/>
        </w:rPr>
        <w:br/>
        <w:t xml:space="preserve">(ВО «Леспроект»)</w:t>
      </w:r>
      <w:r>
        <w:rPr>
          <w:b/>
          <w:spacing w:val="2"/>
          <w:sz w:val="22"/>
          <w:szCs w:val="22"/>
        </w:rPr>
      </w:r>
      <w:r>
        <w:rPr>
          <w:b/>
          <w:spacing w:val="2"/>
          <w:sz w:val="22"/>
          <w:szCs w:val="22"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82"/>
        <w:gridCol w:w="851"/>
        <w:gridCol w:w="1047"/>
        <w:gridCol w:w="937"/>
        <w:gridCol w:w="1149"/>
        <w:gridCol w:w="1235"/>
        <w:gridCol w:w="901"/>
        <w:gridCol w:w="967"/>
        <w:gridCol w:w="938"/>
      </w:tblGrid>
      <w:tr>
        <w:trPr>
          <w:jc w:val="center"/>
          <w:trHeight w:val="416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2" w:type="dxa"/>
            <w:vMerge w:val="restart"/>
            <w:textDirection w:val="lrTb"/>
            <w:noWrap w:val="false"/>
          </w:tcPr>
          <w:p>
            <w:pPr>
              <w:jc w:val="both"/>
              <w:spacing w:before="24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Протяженность дорожной сети на 1000 га лесного фонда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25" w:type="dxa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Преобладающие породы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648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before="6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Ольха черная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7" w:type="dxa"/>
            <w:textDirection w:val="lrTb"/>
            <w:noWrap w:val="false"/>
          </w:tcPr>
          <w:p>
            <w:pPr>
              <w:jc w:val="center"/>
              <w:spacing w:before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Ель, пихта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7" w:type="dxa"/>
            <w:textDirection w:val="lrTb"/>
            <w:noWrap w:val="false"/>
          </w:tcPr>
          <w:p>
            <w:pPr>
              <w:jc w:val="center"/>
              <w:spacing w:before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Ольха серая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9" w:type="dxa"/>
            <w:textDirection w:val="lrTb"/>
            <w:noWrap w:val="false"/>
          </w:tcPr>
          <w:p>
            <w:pPr>
              <w:jc w:val="both"/>
              <w:spacing w:before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Сосна, листвен-ница, кедр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5" w:type="dxa"/>
            <w:textDirection w:val="lrTb"/>
            <w:noWrap w:val="false"/>
          </w:tcPr>
          <w:p>
            <w:pPr>
              <w:jc w:val="both"/>
              <w:spacing w:before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Дуб, клен остролист-ный, ясень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1" w:type="dxa"/>
            <w:textDirection w:val="lrTb"/>
            <w:noWrap w:val="false"/>
          </w:tcPr>
          <w:p>
            <w:pPr>
              <w:jc w:val="both"/>
              <w:spacing w:before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Осина, ива белая, тополь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 w:val="false"/>
          </w:tcPr>
          <w:p>
            <w:pPr>
              <w:jc w:val="both"/>
              <w:spacing w:before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Береза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8" w:type="dxa"/>
            <w:textDirection w:val="lrTb"/>
            <w:noWrap w:val="false"/>
          </w:tcPr>
          <w:p>
            <w:pPr>
              <w:jc w:val="center"/>
              <w:spacing w:before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Липа, вяз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32"/>
        </w:trPr>
        <w:tc>
          <w:tcPr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07" w:type="dxa"/>
            <w:textDirection w:val="lrTb"/>
            <w:noWrap w:val="false"/>
          </w:tcPr>
          <w:p>
            <w:pPr>
              <w:jc w:val="center"/>
              <w:spacing w:before="12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Молодняки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9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2" w:type="dxa"/>
            <w:textDirection w:val="lrTb"/>
            <w:noWrap w:val="false"/>
          </w:tcPr>
          <w:p>
            <w:pPr>
              <w:jc w:val="both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До 10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-/0,6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0,7/0,6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1,0/0,7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9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1,1/0,7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5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1,2/-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1,3/-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1,4/0,8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8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1,5/-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36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2" w:type="dxa"/>
            <w:textDirection w:val="lrTb"/>
            <w:noWrap w:val="false"/>
          </w:tcPr>
          <w:p>
            <w:pPr>
              <w:jc w:val="both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11-15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-/0,7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0,8/0,7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1,2/0,8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9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1,3/0,8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5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1,4/-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1,5/-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1,7/0,9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8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1,8/-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33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2" w:type="dxa"/>
            <w:textDirection w:val="lrTb"/>
            <w:noWrap w:val="false"/>
          </w:tcPr>
          <w:p>
            <w:pPr>
              <w:jc w:val="both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16-20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-/0,8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0,9/0,8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1,4/0,9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9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1,5/0,9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5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1,6/-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1,8/-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1,9/1,0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8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2,0/-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38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2" w:type="dxa"/>
            <w:textDirection w:val="lrTb"/>
            <w:noWrap w:val="false"/>
          </w:tcPr>
          <w:p>
            <w:pPr>
              <w:jc w:val="both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21-25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-/0,9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1,0/0,9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1,5/1,0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9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1,6/1,0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5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1,8/-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1,9/-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2,1/1,1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8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2,2/-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40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2" w:type="dxa"/>
            <w:textDirection w:val="lrTb"/>
            <w:noWrap w:val="false"/>
          </w:tcPr>
          <w:p>
            <w:pPr>
              <w:jc w:val="both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Более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-/0,9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1,1/0,9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1,6/1,1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9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 1,8/1,1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5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 1,9/-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 2,1/-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 2,2/1,2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8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 2,4/-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303"/>
        </w:trPr>
        <w:tc>
          <w:tcPr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07" w:type="dxa"/>
            <w:textDirection w:val="lrTb"/>
            <w:noWrap w:val="false"/>
          </w:tcPr>
          <w:p>
            <w:pPr>
              <w:jc w:val="center"/>
              <w:spacing w:before="12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Средневозрастные и приспевающие насаждения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40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2" w:type="dxa"/>
            <w:textDirection w:val="lrTb"/>
            <w:noWrap w:val="false"/>
          </w:tcPr>
          <w:p>
            <w:pPr>
              <w:jc w:val="both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До 10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-/0,8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1,0/0,8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1,4/0,9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9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1,5/0,9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5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1,6/-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1,7/-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1,8/1,0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8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1,9/-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43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2" w:type="dxa"/>
            <w:textDirection w:val="lrTb"/>
            <w:noWrap w:val="false"/>
          </w:tcPr>
          <w:p>
            <w:pPr>
              <w:jc w:val="both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11-15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-/0,9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1,2/0,9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1,7/1,1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9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1,8/1,1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5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1,9/-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2,0/-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2,1/1,2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8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2,3/-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36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2" w:type="dxa"/>
            <w:textDirection w:val="lrTb"/>
            <w:noWrap w:val="false"/>
          </w:tcPr>
          <w:p>
            <w:pPr>
              <w:jc w:val="both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16-20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-/1,0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1,4/1,0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1,9/1,2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9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2,0/1,2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5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2,2/-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2,3/-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2,9/1,3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8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2,6/-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31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2" w:type="dxa"/>
            <w:textDirection w:val="lrTb"/>
            <w:noWrap w:val="false"/>
          </w:tcPr>
          <w:p>
            <w:pPr>
              <w:jc w:val="both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21-25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-/1,1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1,5/1,1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2,1/1,3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9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2,2/1,3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5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2,4/-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2,5/-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2,7/1,4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8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2,8/-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2" w:type="dxa"/>
            <w:textDirection w:val="lrTb"/>
            <w:noWrap w:val="false"/>
          </w:tcPr>
          <w:p>
            <w:pPr>
              <w:jc w:val="both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Более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 w:val="false"/>
          </w:tcPr>
          <w:p>
            <w:pPr>
              <w:jc w:val="center"/>
              <w:spacing w:before="100" w:beforeAutospacing="1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-/1,2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7" w:type="dxa"/>
            <w:vAlign w:val="bottom"/>
            <w:textDirection w:val="lrTb"/>
            <w:noWrap w:val="false"/>
          </w:tcPr>
          <w:p>
            <w:pPr>
              <w:jc w:val="both"/>
              <w:spacing w:before="100" w:beforeAutospacing="1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1,6/1,2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7" w:type="dxa"/>
            <w:vAlign w:val="bottom"/>
            <w:textDirection w:val="lrTb"/>
            <w:noWrap w:val="false"/>
          </w:tcPr>
          <w:p>
            <w:pPr>
              <w:jc w:val="center"/>
              <w:spacing w:before="100" w:beforeAutospacing="1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2,2/1,4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9" w:type="dxa"/>
            <w:vAlign w:val="bottom"/>
            <w:textDirection w:val="lrTb"/>
            <w:noWrap w:val="false"/>
          </w:tcPr>
          <w:p>
            <w:pPr>
              <w:jc w:val="center"/>
              <w:spacing w:before="100" w:beforeAutospacing="1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2,4/1,4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5" w:type="dxa"/>
            <w:vAlign w:val="bottom"/>
            <w:textDirection w:val="lrTb"/>
            <w:noWrap w:val="false"/>
          </w:tcPr>
          <w:p>
            <w:pPr>
              <w:jc w:val="center"/>
              <w:spacing w:before="100" w:beforeAutospacing="1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2,6/-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1" w:type="dxa"/>
            <w:vAlign w:val="bottom"/>
            <w:textDirection w:val="lrTb"/>
            <w:noWrap w:val="false"/>
          </w:tcPr>
          <w:p>
            <w:pPr>
              <w:jc w:val="center"/>
              <w:spacing w:before="100" w:beforeAutospacing="1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2,7/-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vAlign w:val="bottom"/>
            <w:textDirection w:val="lrTb"/>
            <w:noWrap w:val="false"/>
          </w:tcPr>
          <w:p>
            <w:pPr>
              <w:jc w:val="center"/>
              <w:spacing w:before="100" w:beforeAutospacing="1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2,5/1,5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8" w:type="dxa"/>
            <w:vAlign w:val="bottom"/>
            <w:textDirection w:val="lrTb"/>
            <w:noWrap w:val="false"/>
          </w:tcPr>
          <w:p>
            <w:pPr>
              <w:jc w:val="center"/>
              <w:spacing w:before="100" w:beforeAutospacing="1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3,0/-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308"/>
        </w:trPr>
        <w:tc>
          <w:tcPr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07" w:type="dxa"/>
            <w:textDirection w:val="lrTb"/>
            <w:noWrap w:val="false"/>
          </w:tcPr>
          <w:p>
            <w:pPr>
              <w:jc w:val="center"/>
              <w:spacing w:before="12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Спелые и перестойные насаждения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31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2" w:type="dxa"/>
            <w:textDirection w:val="lrTb"/>
            <w:noWrap w:val="false"/>
          </w:tcPr>
          <w:p>
            <w:pPr>
              <w:jc w:val="both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До 10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-/0,7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0,9/0,7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1,2/0,8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9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1,3/0,8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5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1,4/-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1,5/-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1,6/0,9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8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1,7/-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33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2" w:type="dxa"/>
            <w:textDirection w:val="lrTb"/>
            <w:noWrap w:val="false"/>
          </w:tcPr>
          <w:p>
            <w:pPr>
              <w:jc w:val="both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11-15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-/0,8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1,1/0,8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1,4/0,9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9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1,5/0,9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5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1,7/-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1,8/-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1,9/1,0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8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2,0/-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2" w:type="dxa"/>
            <w:textDirection w:val="lrTb"/>
            <w:noWrap w:val="false"/>
          </w:tcPr>
          <w:p>
            <w:pPr>
              <w:jc w:val="both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16-20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-/0,9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1,2/0,9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1,6/1,0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9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1,8/1,0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5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1,9/-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2,0/-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2,2/1,2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8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2,3/-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40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2" w:type="dxa"/>
            <w:textDirection w:val="lrTb"/>
            <w:noWrap w:val="false"/>
          </w:tcPr>
          <w:p>
            <w:pPr>
              <w:jc w:val="both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21-25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-/1,0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1,3/1,0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1,8/1,1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9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1,9/1,1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5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2,1/-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2,2/-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2,4/1,3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8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2,5/-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42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2" w:type="dxa"/>
            <w:textDirection w:val="lrTb"/>
            <w:noWrap w:val="false"/>
          </w:tcPr>
          <w:p>
            <w:pPr>
              <w:jc w:val="both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Более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-/1,1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1,4/1,1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1,9/1,2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9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2,1/1,2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5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2,2/-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1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2,4/-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2,6/1,4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8" w:type="dxa"/>
            <w:vAlign w:val="bottom"/>
            <w:textDirection w:val="lrTb"/>
            <w:noWrap w:val="false"/>
          </w:tcPr>
          <w:p>
            <w:pPr>
              <w:jc w:val="center"/>
              <w:spacing w:before="60" w:after="6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2,7/-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</w:tbl>
    <w:p>
      <w:pPr>
        <w:jc w:val="both"/>
        <w:spacing w:line="240" w:lineRule="exact"/>
        <w:rPr>
          <w:rFonts w:cs="Arial"/>
          <w:bCs/>
          <w:sz w:val="20"/>
          <w:szCs w:val="20"/>
          <w:lang w:eastAsia="en-US"/>
        </w:rPr>
        <w:framePr w:hSpace="180" w:wrap="around" w:vAnchor="text" w:hAnchor="text" w:xAlign="center" w:y="1"/>
      </w:pPr>
      <w:r>
        <w:rPr>
          <w:rFonts w:cs="Arial"/>
          <w:b/>
          <w:bCs/>
          <w:sz w:val="20"/>
          <w:szCs w:val="20"/>
          <w:lang w:eastAsia="en-US"/>
        </w:rPr>
        <w:t xml:space="preserve">   </w:t>
      </w:r>
      <w:r>
        <w:rPr>
          <w:rFonts w:cs="Arial"/>
          <w:bCs/>
          <w:sz w:val="20"/>
          <w:szCs w:val="20"/>
          <w:lang w:eastAsia="en-US"/>
        </w:rPr>
        <w:t xml:space="preserve">Примечания:</w:t>
      </w:r>
      <w:r>
        <w:rPr>
          <w:rFonts w:cs="Arial"/>
          <w:bCs/>
          <w:sz w:val="20"/>
          <w:szCs w:val="20"/>
          <w:lang w:eastAsia="en-US"/>
        </w:rPr>
      </w:r>
      <w:r>
        <w:rPr>
          <w:rFonts w:cs="Arial"/>
          <w:bCs/>
          <w:sz w:val="20"/>
          <w:szCs w:val="20"/>
          <w:lang w:eastAsia="en-US"/>
        </w:rPr>
      </w:r>
    </w:p>
    <w:p>
      <w:pPr>
        <w:jc w:val="both"/>
        <w:spacing w:line="240" w:lineRule="exact"/>
        <w:rPr>
          <w:rFonts w:cs="Arial"/>
          <w:bCs/>
          <w:sz w:val="20"/>
          <w:szCs w:val="20"/>
          <w:lang w:eastAsia="en-US"/>
        </w:rPr>
        <w:framePr w:hSpace="180" w:wrap="around" w:vAnchor="text" w:hAnchor="text" w:xAlign="center" w:y="1"/>
      </w:pPr>
      <w:r>
        <w:rPr>
          <w:rFonts w:cs="Arial"/>
          <w:bCs/>
          <w:sz w:val="20"/>
          <w:szCs w:val="20"/>
          <w:lang w:eastAsia="en-US"/>
        </w:rPr>
        <w:t xml:space="preserve"> В числителе – на дренированных почвах; в знаменателе – на избыточно-увлажненных.</w:t>
      </w:r>
      <w:r>
        <w:rPr>
          <w:rFonts w:cs="Arial"/>
          <w:bCs/>
          <w:sz w:val="20"/>
          <w:szCs w:val="20"/>
          <w:lang w:eastAsia="en-US"/>
        </w:rPr>
      </w:r>
      <w:r>
        <w:rPr>
          <w:rFonts w:cs="Arial"/>
          <w:bCs/>
          <w:sz w:val="20"/>
          <w:szCs w:val="20"/>
          <w:lang w:eastAsia="en-US"/>
        </w:rPr>
      </w:r>
    </w:p>
    <w:p>
      <w:pPr>
        <w:jc w:val="both"/>
        <w:spacing w:line="240" w:lineRule="exact"/>
        <w:rPr>
          <w:rFonts w:eastAsia="Calibri" w:cs="Arial"/>
          <w:bCs/>
          <w:sz w:val="28"/>
          <w:szCs w:val="20"/>
          <w:lang w:eastAsia="en-US"/>
        </w:rPr>
        <w:framePr w:hSpace="180" w:wrap="around" w:vAnchor="text" w:hAnchor="text" w:xAlign="center" w:y="1"/>
      </w:pPr>
      <w:r>
        <w:rPr>
          <w:rFonts w:cs="Arial"/>
          <w:bCs/>
          <w:sz w:val="20"/>
          <w:szCs w:val="20"/>
          <w:lang w:eastAsia="en-US"/>
        </w:rPr>
        <w:t xml:space="preserve">Для полян, расположенных в условиях соответствующих типов леса, нормы нагрузки увеличивают в 5-10 раз. </w:t>
      </w:r>
      <w:r>
        <w:rPr>
          <w:rFonts w:eastAsia="Calibri" w:cs="Arial"/>
          <w:bCs/>
          <w:sz w:val="28"/>
          <w:szCs w:val="20"/>
          <w:lang w:eastAsia="en-US"/>
        </w:rPr>
      </w:r>
      <w:r>
        <w:rPr>
          <w:rFonts w:eastAsia="Calibri" w:cs="Arial"/>
          <w:bCs/>
          <w:sz w:val="28"/>
          <w:szCs w:val="20"/>
          <w:lang w:eastAsia="en-US"/>
        </w:rPr>
      </w:r>
    </w:p>
    <w:p>
      <w:pPr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</w:r>
      <w:r>
        <w:rPr>
          <w:rFonts w:eastAsia="Calibri"/>
          <w:sz w:val="22"/>
          <w:szCs w:val="22"/>
          <w:lang w:eastAsia="en-US"/>
        </w:rPr>
      </w:r>
      <w:r>
        <w:rPr>
          <w:rFonts w:eastAsia="Calibri"/>
          <w:sz w:val="22"/>
          <w:szCs w:val="22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Участки для орга</w:t>
      </w:r>
      <w:r>
        <w:rPr>
          <w:lang w:eastAsia="en-US"/>
        </w:rPr>
        <w:t xml:space="preserve">низации массового отдыха следует подбирать в наиболее устойчивых к рекреационным нагрузкам насаждениях, а малоустойчивые к ним насаждения – локализовать от интенсивной посещаемости, обходя их при трассировке прогулочных дорог и туристических маршрутов, зак</w:t>
      </w:r>
      <w:r>
        <w:rPr>
          <w:lang w:eastAsia="en-US"/>
        </w:rPr>
        <w:t xml:space="preserve">рывая вход в их пределы шлагбаумами и предупредительными аншлагами или густыми живыми изгородями. Прогулочные дороги и тропы, проложенные по легким песчаным почвам, должны обеспечиваться твердым покрытием или деревянными настилами. Определяя пункты размеще</w:t>
      </w:r>
      <w:r>
        <w:rPr>
          <w:lang w:eastAsia="en-US"/>
        </w:rPr>
        <w:t xml:space="preserve">ния мест массового отдыха, следует предусмотреть возможность перемены их территориального размещения через 5- 7 лет для восстановления лесного природного комплекса на участках, где ранее в течение указанного срока они располагались (создавать места дубли).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Водные объекты и примыкающие к ним иные природные объекты образуют порой единое рекреационное целое и создают благоприятные условия для отдыха, спорта и туризма.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Водные объекты используются для массового отдыха, туризма и спорта в местах, устанавливаемых органами местного самоуправления</w:t>
      </w:r>
      <w:r>
        <w:rPr>
          <w:lang w:eastAsia="en-US"/>
        </w:rPr>
        <w:t xml:space="preserve"> по согласованию с уполномоченными федеральными органами исполнительной власти в области управления использованием и охраной водного фонда, охраны окружающей среды, санитарно-эпидемиологического надзора, с соблюдением требований охраны жизни людей на воде.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организации и осуществлении рекреационной деятельности следует учитывать положения статей 50, 65 Водного кодекса Российской Федерации, а именно:</w:t>
      </w:r>
      <w:r>
        <w:rPr>
          <w:lang w:eastAsia="en-US"/>
        </w:rPr>
      </w:r>
      <w:r>
        <w:rPr>
          <w:lang w:eastAsia="en-US"/>
        </w:rPr>
      </w:r>
    </w:p>
    <w:p>
      <w:pPr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</w:t>
      </w:r>
      <w:r>
        <w:rPr>
          <w:lang w:eastAsia="en-US"/>
        </w:rPr>
        <w:t xml:space="preserve">использование водных объектов для рекреационных целей (отдыха, туризма, спорта) осуществляется с учетом правил использования водных объектов, устанавливаемых органами исполнительной власти в области управления использованием и охраной водного фонда, </w:t>
      </w:r>
      <w:r>
        <w:rPr>
          <w:lang w:eastAsia="en-US"/>
        </w:rPr>
        <w:t xml:space="preserve">охраны окружающей среды, санитарно-эпидемиологического надзора, с соблюдением требований охраны жизни людей на воде;</w:t>
      </w:r>
      <w:r>
        <w:rPr>
          <w:lang w:eastAsia="en-US"/>
        </w:rPr>
      </w:r>
      <w:r>
        <w:rPr>
          <w:lang w:eastAsia="en-US"/>
        </w:rPr>
      </w:r>
    </w:p>
    <w:p>
      <w:pPr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</w:t>
      </w:r>
      <w:r>
        <w:rPr>
          <w:lang w:eastAsia="en-US"/>
        </w:rPr>
        <w:t xml:space="preserve">проектирование, размещение, строительс</w:t>
      </w:r>
      <w:r>
        <w:rPr>
          <w:lang w:eastAsia="en-US"/>
        </w:rPr>
        <w:t xml:space="preserve">тво, реконструкция, ввод в эксплуатацию и эксплуатация зданий, строений, сооружений для рекреационных целей, в том числе для обустройства пляжей, осуществляются в соответствии с водным законодательством и законодательством о градостроительной деятельности;</w:t>
      </w:r>
      <w:r>
        <w:rPr>
          <w:lang w:eastAsia="en-US"/>
        </w:rPr>
      </w:r>
      <w:r>
        <w:rPr>
          <w:lang w:eastAsia="en-US"/>
        </w:rPr>
      </w:r>
    </w:p>
    <w:p>
      <w:pPr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</w:t>
      </w:r>
      <w:r>
        <w:rPr>
          <w:lang w:eastAsia="en-US"/>
        </w:rPr>
        <w:t xml:space="preserve">в границах водоохранных зон допускаются проектирование, размещение, строительство, реконструкция, ввод в эксплуатацию, эксплуатация хозяй</w:t>
      </w:r>
      <w:r>
        <w:rPr>
          <w:lang w:eastAsia="en-US"/>
        </w:rPr>
        <w:t xml:space="preserve">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Кроме того, при организации и осуществлении рекреационной деятельности следует учитывать положения статьи 6 Водного кодекса: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поверхностные водные объекты, находящиеся в государственной или муниципальной собственности, являются водными объектами общего пользования, то есть общедоступными водными объектами, если иное не предусмотрено Водным кодексом;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каждый гражданин вправе иметь доступ к водным объектам общего пользования и бесплатно использовать их для личных и бытовых нужд, если иное не предусмотрено Водным кодексом, другими федеральными законами.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определении мест проведения массовых мероприятий следует обращать внимание на соблюдение требований природоохранного и природоресурсного (экологического) законодательств.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разработке туристских маршрутов и определении мес</w:t>
      </w:r>
      <w:r>
        <w:rPr>
          <w:lang w:eastAsia="en-US"/>
        </w:rPr>
        <w:t xml:space="preserve">т массового отдыха должны обеспечиваться мероприятия по сохранению среды обитания животного мира, условий размножения животных, нагула, отдыха, путей миграции, а также по обеспечению неприкосновенности защитных для животных участков территорий и акваторий.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передаче лесных участков в аренду для осуществления рекреационной деятельности разрабатывается проект освоения лесов.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Параметры и сроки использования лесов для осуществления рекреационной деятельности устанавл</w:t>
      </w:r>
      <w:r>
        <w:rPr>
          <w:lang w:eastAsia="en-US"/>
        </w:rPr>
        <w:t xml:space="preserve">иваются для конкретного лесного участка, переданного для использования в указанных целях (для организации отдыха, туризма, физкультурно-оздоровительной, спортивной деятельности и др.), в проектах освоения лесов после проведения дополнительных обследований.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конкретного лесного участка, переданного для использования в указанных целях (для организации отдыха, туризма, физкультурно-оздоровительной, спортивной деятельности и др.) при разработке проекта освоения лесов проводится натурное обследование.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натурном обследовании лесного участка, переданного в аренду для осуществления рекреационной деятельности, определяется распределение территории по многочисленным показателям ландшафтно-рекреационной характеристики.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ландшафтно-рекреационной характеристики лесного участка в соответствии с Временными технич</w:t>
      </w:r>
      <w:r>
        <w:rPr>
          <w:lang w:eastAsia="en-US"/>
        </w:rPr>
        <w:t xml:space="preserve">ескими указаниями по устройству лесов рекреационного значения проводится ландшафтная таксация, при которой помимо обычных таксационных показателей определяются показатели, характеризующие ландшафтный облик каждого участка по таксационным выделам, а именно: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/>
      <w:bookmarkStart w:id="302" w:name="_Toc442700544"/>
      <w:r/>
      <w:bookmarkStart w:id="303" w:name="_Toc448757576"/>
      <w:r>
        <w:rPr>
          <w:sz w:val="20"/>
          <w:szCs w:val="20"/>
        </w:rPr>
        <w:t xml:space="preserve">Таблица 2.9.1.4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Шкала групп и типов ландшафтов (по данным ВО «Леспроект»)</w:t>
      </w:r>
      <w:bookmarkEnd w:id="302"/>
      <w:r/>
      <w:bookmarkEnd w:id="303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99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763"/>
        <w:gridCol w:w="763"/>
        <w:gridCol w:w="878"/>
        <w:gridCol w:w="4109"/>
        <w:gridCol w:w="1559"/>
        <w:gridCol w:w="853"/>
        <w:gridCol w:w="990"/>
      </w:tblGrid>
      <w:tr>
        <w:trPr>
          <w:tblHeader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1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Группы ландшафтов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Типы ландшафтов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blHeader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Наименование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Индекс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Характеристика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Общая сомкнутость полога леса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Индекс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Шифр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Закрытые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3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Древостои горизонтальной сомкнутости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6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1,0-0,6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9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5" w:type="pct"/>
            <w:vAlign w:val="center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8" w:type="pct"/>
            <w:vAlign w:val="center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Древостои вертикальной сомкнутости с учетом яруса подроста и подлеска высотой более 1,5 м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6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1,0-0,6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1б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9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Полуоткрытые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3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Изреженные древостои с равномерным размещением деревьев, редким подростом и подлеском высотой более 1,5 м или без них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6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0,5-0,3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9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5" w:type="pct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8" w:type="pct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Изреженные древостои с неравномерным размещением деревьев, редким подростом и подлеском высотой более1,5 м или без них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6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0,5-0,3 (в группах 0,7-0,6)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2б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9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5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8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Молодняки высотой более 1,5 м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6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0,5-0,4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9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Открытые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3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Редины, участки с единичными деревьями с наличием редкого возобновления кустарников, независимо от их высоты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6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0,2-0,1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9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5" w:type="pct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8" w:type="pct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Участки с наличием возобновления леса или кустарников высотой до 1,5 м (вне зависимости от густоты)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6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3б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9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7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5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8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Участки без древесно-кустарниковой растительности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6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9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8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jc w:val="center"/>
        <w:spacing w:line="240" w:lineRule="exact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</w:r>
      <w:r>
        <w:rPr>
          <w:rFonts w:cs="Arial"/>
          <w:bCs/>
          <w:sz w:val="20"/>
          <w:szCs w:val="20"/>
          <w:lang w:eastAsia="en-US"/>
        </w:rPr>
      </w:r>
      <w:r>
        <w:rPr>
          <w:rFonts w:cs="Arial"/>
          <w:bCs/>
          <w:sz w:val="20"/>
          <w:szCs w:val="20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тип ландшафта;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рекреационная оценка;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эстетическая оценка;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санитарно-гигиеническая оценка;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просматриваемость и проходимость;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стадия рекреационной дигрессии;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биологическая устойчивость лесных насаждений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Тип ландшафта определяется по таблице 2.9.1.4.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 типам ландшафты делятся на три группы: закрытые, полуоткрытые и открытые.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оценке пространственных структур ландшафтов наряду с древостоями, учитываются подрост и подлесок, если их высота более 1,5 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оценке рекреационной пригодности лесных ландшафтов очень важную роль играет их эстетичность, поскольку при всех прочих равных условиях отдыхающие предпочитают те территории, которые обладают большей пейзажной выразительнос</w:t>
      </w:r>
      <w:r>
        <w:rPr>
          <w:lang w:eastAsia="en-US"/>
        </w:rPr>
        <w:t xml:space="preserve">тью, красочностью. Эстетическая оценка отражает красочность и гармоничность в сочетании всех компонентов, слагающих ландшафт, и складывается из относительно субъективного зрительного впечатления (человек определяет эстетическую ценность объекта отдыха, соп</w:t>
      </w:r>
      <w:r>
        <w:rPr>
          <w:lang w:eastAsia="en-US"/>
        </w:rPr>
        <w:t xml:space="preserve">оставляя некоторые его свойства со своим эмоциональным состоянием, которое в свою очередь зависит от времени года, погодных условий, настроения и возраста человека, его социальной, этнической принадлежности и др.) и учета ландшафтно-таксационных признаков.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Эстетическая оценка участка осуществляется в соответствии со шкалой, представленной в таблице 2.9.1.5.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/>
      <w:bookmarkStart w:id="304" w:name="_Toc442700545"/>
      <w:r/>
      <w:bookmarkStart w:id="305" w:name="_Toc448757577"/>
      <w:r>
        <w:rPr>
          <w:sz w:val="20"/>
          <w:szCs w:val="20"/>
        </w:rPr>
        <w:t xml:space="preserve">Таблица 2.9.1.5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Шкала эстетической оценки участка (по данным ВО «Леспроект»)</w:t>
      </w:r>
      <w:bookmarkEnd w:id="304"/>
      <w:r/>
      <w:bookmarkEnd w:id="305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8"/>
        <w:gridCol w:w="3728"/>
        <w:gridCol w:w="5649"/>
      </w:tblGrid>
      <w:tr>
        <w:trPr>
          <w:trHeight w:val="20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" w:type="pct"/>
            <w:vAlign w:val="center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Класс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8" w:type="pct"/>
            <w:vAlign w:val="center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Насаждения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46" w:type="pct"/>
            <w:vAlign w:val="center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Открытые пространства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" w:type="pct"/>
            <w:vAlign w:val="center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8" w:type="pct"/>
            <w:vAlign w:val="center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46" w:type="pct"/>
            <w:vAlign w:val="center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" w:type="pct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8" w:type="pct"/>
            <w:textDirection w:val="lrTb"/>
            <w:noWrap w:val="false"/>
          </w:tcPr>
          <w:p>
            <w:pPr>
              <w:ind w:left="99" w:right="136"/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Хвойные и лиственные насаждения I-II классов бонитета с длинными широкими кронами деревьев, здоровым и красивым подлеском и подростом средней густоты. Участок с хорошей проходимостью, незахламленный.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46" w:type="pct"/>
            <w:textDirection w:val="lrTb"/>
            <w:noWrap w:val="false"/>
          </w:tcPr>
          <w:p>
            <w:pPr>
              <w:ind w:left="148" w:right="87"/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Площадь до 1,0 га (прогалины, поляны), хорошо дренированные свежие и сухие почвы; участки площадью от 1 до 3 га со сложными, извилисты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ми границами, хорошо выраженным рельефом, декоративными опушками, имеются единичные декоративные деревья или сформировавшиеся древесно-кустарниковые группы; небольшие красочные водоемы с ясно выраженными берегами, обрамленными декоративной растительностью.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" w:type="pct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8" w:type="pct"/>
            <w:textDirection w:val="lrTb"/>
            <w:noWrap w:val="false"/>
          </w:tcPr>
          <w:p>
            <w:pPr>
              <w:ind w:left="99" w:right="136"/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Насаждения III класса бонитета с участием ольхи и осины до 5 единиц состава при средней ширине и длине крон, густом или угнетенном подросте и подлеске. Участок частично захламлен (до 5 м3/га).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46" w:type="pct"/>
            <w:textDirection w:val="lrTb"/>
            <w:noWrap w:val="false"/>
          </w:tcPr>
          <w:p>
            <w:pPr>
              <w:ind w:left="148" w:right="87"/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Открытые пространства больших размеров с конфигурацией границ простой формы; водные пространства, обрамленные малодекоративной растительностью; участки без древесной растительности, заросшие кустарниками.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" w:type="pct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8" w:type="pct"/>
            <w:textDirection w:val="lrTb"/>
            <w:noWrap w:val="false"/>
          </w:tcPr>
          <w:p>
            <w:pPr>
              <w:ind w:left="99" w:right="136"/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Насаждения с преобладанием ольхи и осины, а также хвойные IV-V классов бонитета. У деревьев плохо развиты кроны. Захламенность и сухостой от 5 м3/га и выше.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46" w:type="pct"/>
            <w:textDirection w:val="lrTb"/>
            <w:noWrap w:val="false"/>
          </w:tcPr>
          <w:p>
            <w:pPr>
              <w:ind w:left="148" w:right="87"/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Необлесившиеся вырубки, пашни, линии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ind w:left="148" w:right="87"/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электропередачи, хозяйственные дворы,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ind w:left="148" w:right="87"/>
              <w:jc w:val="both"/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болота и другие открытые площади и водоемы с низкой декоративностью.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Примечание: Эстетическая оценка открытых ландшафтов проводится с учетом следующих показателей: положение на местности, влажность почвы, проходимость; размер и конфигурация участка;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живописность опушек и местности, окружающих открытые пространства;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наличие и качество единичных или небольших деревьев и кустарников и характер их размещения;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качество травяного и мохового покрова;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размер и конфигурация водоемов, характер их берегов и окружающей растительности, доступность водной поверхности для отдыхающих, санитарное состояние водоема и возможность его использования для отдыха и купания.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Оценка санитарного состояния ландшафтных участков осуществляется в соответствии со шкалой, представленной в таблице 2.9.1.6.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/>
      <w:bookmarkStart w:id="306" w:name="_Toc442700546"/>
      <w:r/>
      <w:bookmarkStart w:id="307" w:name="_Toc448757578"/>
      <w:r>
        <w:rPr>
          <w:sz w:val="20"/>
          <w:szCs w:val="20"/>
        </w:rPr>
        <w:t xml:space="preserve">Таблица 2.9.1.6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Шкала санитарно-гигиенической оценки участка (ВО «Леспро</w:t>
      </w:r>
      <w:bookmarkStart w:id="308" w:name="_Toc442700547"/>
      <w:r/>
      <w:bookmarkEnd w:id="306"/>
      <w:r>
        <w:rPr>
          <w:rFonts w:eastAsia="Calibri"/>
          <w:b/>
          <w:sz w:val="22"/>
          <w:szCs w:val="22"/>
        </w:rPr>
        <w:t xml:space="preserve">ект»)</w:t>
      </w:r>
      <w:bookmarkEnd w:id="307"/>
      <w:r/>
      <w:bookmarkEnd w:id="308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92"/>
        <w:gridCol w:w="1133"/>
      </w:tblGrid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2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Характеристика участка (выдела)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1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Балл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92"/>
        <w:gridCol w:w="1133"/>
      </w:tblGrid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29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  <w:framePr w:hSpace="180" w:wrap="around" w:vAnchor="text" w:hAnchor="text" w:xAlign="center" w:y="1"/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Участок в хорошем санитарном состоянии, воздух чистый, хорошая аэрация, отсутствие шума, паразитов, густых зарослей. Имеют место ароматические запахи, лесные звуки, сочные краски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1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29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  <w:framePr w:hSpace="180" w:wrap="around" w:vAnchor="text" w:hAnchor="text" w:xAlign="center" w:y="1"/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Участок в сравнительно хорошем санитарном состоянии, незначительно захламлен и замусорен, имеются отдельные сухостойные деревья, воздух несколько загрязнен, шум периодический или отсутствует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1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29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  <w:framePr w:hSpace="180" w:wrap="around" w:vAnchor="text" w:hAnchor="text" w:xAlign="center" w:y="1"/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Участок в плохом санитарном состоянии, захламлен мертвой древесиной, замусорен. Имеются места свалок мусора, наличие карьеров и ям, сильно загрязненный воздух (в том числе неприятные запахи).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1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29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  <w:framePr w:hSpace="180" w:wrap="around" w:vAnchor="text" w:hAnchor="text" w:xAlign="center" w:y="1"/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Место ветреное, сильно затененное, высокий уровень шума, наличие паразитов, избыточного увлажнения, густых зарослей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1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jc w:val="both"/>
        <w:rPr>
          <w:rFonts w:eastAsia="Calibri"/>
          <w:sz w:val="20"/>
          <w:szCs w:val="22"/>
          <w:lang w:eastAsia="en-US"/>
        </w:rPr>
      </w:pP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jc w:val="both"/>
        <w:rPr>
          <w:rFonts w:eastAsia="Calibri"/>
          <w:sz w:val="20"/>
          <w:szCs w:val="22"/>
          <w:lang w:eastAsia="en-US"/>
        </w:rPr>
      </w:pPr>
      <w:r>
        <w:rPr>
          <w:rFonts w:eastAsia="Calibri"/>
          <w:sz w:val="20"/>
          <w:szCs w:val="22"/>
          <w:lang w:eastAsia="en-US"/>
        </w:rPr>
        <w:t xml:space="preserve">П</w:t>
      </w:r>
      <w:r>
        <w:rPr>
          <w:rFonts w:eastAsia="Calibri"/>
          <w:lang w:eastAsia="en-US"/>
        </w:rPr>
        <w:t xml:space="preserve">роходимость участков определяется по 3-м оценкам: хорошая, средняя, плохая (таблица 2.9.1.7).</w:t>
      </w: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jc w:val="right"/>
        <w:rPr>
          <w:rFonts w:eastAsia="Calibri"/>
          <w:lang w:eastAsia="en-US"/>
        </w:rPr>
      </w:pPr>
      <w:r/>
      <w:bookmarkStart w:id="309" w:name="_Toc442700548"/>
      <w:r/>
      <w:bookmarkStart w:id="310" w:name="_Toc448757579"/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2.9.1.7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Шкала оценки проходимости участка</w:t>
      </w:r>
      <w:bookmarkEnd w:id="309"/>
      <w:r/>
      <w:bookmarkEnd w:id="310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5000" w:type="pct"/>
        <w:tblCellMar>
          <w:left w:w="28" w:type="dxa"/>
          <w:top w:w="28" w:type="dxa"/>
          <w:right w:w="28" w:type="dxa"/>
          <w:bottom w:w="28" w:type="dxa"/>
        </w:tblCellMar>
        <w:tblLook w:val="01E0" w:firstRow="1" w:lastRow="1" w:firstColumn="1" w:lastColumn="1" w:noHBand="0" w:noVBand="0"/>
      </w:tblPr>
      <w:tblGrid>
        <w:gridCol w:w="5075"/>
        <w:gridCol w:w="4896"/>
      </w:tblGrid>
      <w:tr>
        <w:trPr>
          <w:trHeight w:val="20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4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Характер проходимости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5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Оценка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tbl>
      <w:tblPr>
        <w:tblW w:w="5000" w:type="pct"/>
        <w:tblCellMar>
          <w:left w:w="28" w:type="dxa"/>
          <w:top w:w="28" w:type="dxa"/>
          <w:right w:w="28" w:type="dxa"/>
          <w:bottom w:w="28" w:type="dxa"/>
        </w:tblCellMar>
        <w:tblLook w:val="01E0" w:firstRow="1" w:lastRow="1" w:firstColumn="1" w:lastColumn="1" w:noHBand="0" w:noVBand="0"/>
      </w:tblPr>
      <w:tblGrid>
        <w:gridCol w:w="5075"/>
        <w:gridCol w:w="4896"/>
      </w:tblGrid>
      <w:tr>
        <w:trPr>
          <w:trHeight w:val="3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45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  <w:framePr w:hSpace="180" w:wrap="around" w:vAnchor="text" w:hAnchor="text" w:xAlign="center" w:y="1"/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Передвижение удобно во всех направлениях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5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Хорошая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45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  <w:framePr w:hSpace="180" w:wrap="around" w:vAnchor="text" w:hAnchor="text" w:xAlign="center" w:y="1"/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Передвижение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ab/>
              <w:t xml:space="preserve">ограничено по некоторым направлениям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5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Средняя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45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  <w:framePr w:hSpace="180" w:wrap="around" w:vAnchor="text" w:hAnchor="text" w:xAlign="center" w:y="1"/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Передвижение затруднено во всех направлениях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5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Плохая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45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  <w:framePr w:hSpace="180" w:wrap="around" w:vAnchor="text" w:hAnchor="text" w:xAlign="center" w:y="1"/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Характер просматриваемости: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5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45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  <w:framePr w:hSpace="180" w:wrap="around" w:vAnchor="text" w:hAnchor="text" w:xAlign="center" w:y="1"/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от 41 метра и более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5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Хорошая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45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  <w:framePr w:hSpace="180" w:wrap="around" w:vAnchor="text" w:hAnchor="text" w:xAlign="center" w:y="1"/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от 20 до 40 метров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5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Средняя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45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  <w:framePr w:hSpace="180" w:wrap="around" w:vAnchor="text" w:hAnchor="text" w:xAlign="center" w:y="1"/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менее 20 метров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5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Плохая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ind w:firstLine="851"/>
        <w:jc w:val="both"/>
        <w:rPr>
          <w:rFonts w:eastAsia="Calibri"/>
          <w:sz w:val="20"/>
          <w:szCs w:val="22"/>
          <w:lang w:eastAsia="en-US"/>
        </w:rPr>
      </w:pP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Для определения стадий рекреационной дигрессии используется шкала, разработанная ВО «Леспроект» (таблица 2.9.1.8)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right"/>
        <w:rPr>
          <w:rFonts w:eastAsia="Calibri"/>
          <w:lang w:eastAsia="en-US"/>
        </w:rPr>
      </w:pPr>
      <w:r/>
      <w:bookmarkStart w:id="311" w:name="_Toc442700549"/>
      <w:r/>
      <w:bookmarkStart w:id="312" w:name="_Toc448757580"/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2.9.1.8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Шкала оценки рекреационной дигрессии лесной среды (по данным ВО «Леспроект»</w:t>
      </w:r>
      <w:bookmarkEnd w:id="311"/>
      <w:r/>
      <w:bookmarkEnd w:id="312"/>
      <w:r>
        <w:rPr>
          <w:rFonts w:eastAsia="Calibri"/>
          <w:b/>
          <w:sz w:val="22"/>
          <w:szCs w:val="22"/>
        </w:rPr>
        <w:t xml:space="preserve">)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p>
      <w:pPr>
        <w:jc w:val="both"/>
        <w:rPr>
          <w:rFonts w:eastAsia="Calibri"/>
          <w:sz w:val="20"/>
          <w:szCs w:val="22"/>
          <w:lang w:eastAsia="en-US"/>
        </w:rPr>
      </w:pP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tbl>
      <w:tblPr>
        <w:tblW w:w="486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8548"/>
        <w:gridCol w:w="1305"/>
      </w:tblGrid>
      <w:tr>
        <w:trPr>
          <w:jc w:val="center"/>
          <w:tblHeader/>
        </w:trPr>
        <w:tc>
          <w:tcPr>
            <w:tcW w:w="433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Характеристика лесной среды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66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Стадии дигрессии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4338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Признаков нарушения лесной среды нет. Рост и развитие деревьев 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 кустарников нормальное, механические повреждения отсутствуют; подрост (разновозрастный) и подлесок жизнеспособные. Моховой и травяной покров характерных для данного типа леса видов; подстилка (пружинящая) не нарушена. Регулирование рекреации не требуется.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66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4338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Незначительное изменен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ие лесной среды, ухудшение роста и развития деревьев и кустарников, единичные механические повреждения; подрост (разновозрастный) и подлесок жизнеспособные, средней густоты, имеют до 20 % поврежденных и усохших экземпляров. Проективное покрытие мхов до 20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%, травяного покрова до 50 % (из них 1/10 – луговой); нарушение подстилки незначительное; почва и подстилка слегка уплотнены; отдельные корни деревьев обнажены, вытоптано до минеральной части почвы около 5 % площади. Незначительное регулирование рекреации.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66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4338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Значительное изменение лесной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среды, рост и развитие деревьев ослаблены, до10 % стволов с механическими повреждениями; подрост (одновозрастный) и подлесок угнетены, они средней густоты или редкие, 21-50 % поврежденных и усохших экземпляров. Мхи у стволов деревьев, их проективное покрыт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ие 5-10 %, травяного покрова – 70-60 % (из них 2/10 луговой), появляются сорняки; подстилка и почва значительно уплотнены, довольно много обнаженных корней деревьев, вытоптано до минеральной части почвы 6-40 % площади. Значительное регулирование рекреации.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66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4338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Сильно нарушен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а лесная среда, древостой куртинно-лугового типа, деревья значительно угнетены, 11-20 % стволов с механическими повреждениями; подрост и подлесок нежизнеспособные (преимущественно в куртинах), редкие или отсутствуют, поврежденных и усохших экземпляров боле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 50 %. Мхи отсутствуют, проективное покрытие травяного покрова 59-40 % (из них ½ луговой и сорняки). Много обнаженных корней деревьев, подстилка на открытых местах отсутствует, вытоптано до минеральной части почвы 41-60 % площади. Строгий режим рекреации.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66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4338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Лесная среда деградирована; древостой изрежен, куртинно-лугового типа; деревья сильно ослаблены или усыхают; более 20 % с механическими повреждени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ями, подрост, подлесок, мхи, подстилка отсутствуют, проективное покрытие травяного покрова до 10 % (3/4 луговой и сорняки), корни большинства деревьев обнажены и повреждены, вытоптано до минеральной части почвы более 60 % площади. Рекреация не допускается.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66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/>
      <w:bookmarkStart w:id="313" w:name="_Toc442700550"/>
      <w:r/>
      <w:bookmarkStart w:id="314" w:name="_Toc448757581"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2.9.1.9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spacing w:line="240" w:lineRule="exact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 xml:space="preserve">Шкала рекреационной оценки участка (по данным ВО «Леспроект»)</w:t>
      </w:r>
      <w:bookmarkEnd w:id="313"/>
      <w:r/>
      <w:bookmarkEnd w:id="314"/>
      <w:r>
        <w:rPr>
          <w:rFonts w:cs="Arial"/>
          <w:bCs/>
          <w:sz w:val="20"/>
          <w:szCs w:val="20"/>
          <w:lang w:eastAsia="en-US"/>
        </w:rPr>
      </w:r>
      <w:r>
        <w:rPr>
          <w:rFonts w:cs="Arial"/>
          <w:bCs/>
          <w:sz w:val="20"/>
          <w:szCs w:val="20"/>
          <w:lang w:eastAsia="en-US"/>
        </w:rPr>
      </w:r>
    </w:p>
    <w:tbl>
      <w:tblPr>
        <w:tblpPr w:horzAnchor="text" w:tblpXSpec="left" w:vertAnchor="text" w:tblpY="1" w:leftFromText="180" w:topFromText="0" w:rightFromText="180" w:bottomFromText="0"/>
        <w:tblW w:w="4863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5"/>
        <w:gridCol w:w="1238"/>
      </w:tblGrid>
      <w:tr>
        <w:trPr>
          <w:trHeight w:val="27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5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Характеристика участка (выдела)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41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Балл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9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59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Участ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ок имеет наилучшие показатели по состоянию древесно-кустарниковой растительности, напочвенного покрова и других элементов. Передвижение удобно во всех направлениях. Возможно использование для отдыха без проведения мероприятий по благоустройству территории.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41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9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59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Участок имеет х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орошие показатели по состоянию древесно-кустарниковой растительности, напочвенному покрову и др. Передвижение ограничено по некоторым направлениям. Возможно использование для отдыха после проведения незначительных мероприятий по благоустройству территории.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41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99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59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Участок имеет больше плохих показателей, чем хороших, по состоянию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древесно-кустарниковой растительности, напочвенному покрову и другим элементам. Передвижение затруднено во всех направлениях. Для организации отдыха необходимо проведение мероприятий, требующих значительных капитальных затрат по благоустройству территории.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41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Предложенные шкалы позволяют выявить стадии рекреационной дигрессии и представить дополнительную информацию о состоянии лесного ландшафта.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Биологическая устойчивость лесных насаждений определяется по шкале, представленной в таблице 2.9.1.10.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rPr>
          <w:rFonts w:eastAsia="Calibri"/>
          <w:lang w:eastAsia="en-US"/>
        </w:rPr>
      </w:pPr>
      <w:r/>
      <w:bookmarkStart w:id="315" w:name="_Toc442700551"/>
      <w:r/>
      <w:bookmarkStart w:id="316" w:name="_Toc448757582"/>
      <w:r>
        <w:rPr>
          <w:rFonts w:eastAsia="Calibri"/>
          <w:lang w:eastAsia="en-US"/>
        </w:rPr>
        <w:t xml:space="preserve">Таблица 2.9.1.10 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Шкала оценки биологической устойчивости насаждений (по данным МЛТИ)</w:t>
      </w:r>
      <w:bookmarkEnd w:id="315"/>
      <w:r/>
      <w:bookmarkEnd w:id="316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pPr w:horzAnchor="text" w:tblpXSpec="center" w:vertAnchor="text" w:tblpY="1" w:leftFromText="180" w:topFromText="0" w:rightFromText="180" w:bottomFromText="0"/>
        <w:tblW w:w="4789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3"/>
        <w:gridCol w:w="2840"/>
        <w:gridCol w:w="1949"/>
        <w:gridCol w:w="1799"/>
        <w:gridCol w:w="1645"/>
      </w:tblGrid>
      <w:tr>
        <w:trPr>
          <w:trHeight w:val="20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Классы устойчивости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Размер и характеристика текущего отпада (усыхающие деревья и свежий сухостой)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Общий размер усыхания (деревья 2-й и 3-й группы состояния+захламлен-ность)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6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Наличие вредителей и болезней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6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Состояние лесной среды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I – устойчивые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До 2% (за счет деревьев с диаметром на высоте 1,3 м менее среднего)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До 5 %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6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Отсутствуют или единичные повреждения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6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 нарушено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 – устойчивость нарушена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Отпад в 2 и более раза превышает размер естественного отпада (за счет деревьев с диаметром на высоте 1,3м, близким к среднему)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6-40 %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6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Могут иметь массовое распространение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 высокую численность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6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Как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ab/>
              <w:t xml:space="preserve">правило, нарушено, полнота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неравномерная или низкая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0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 – устойчивость утрачена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9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Отпад в 2 и более раза превышает размер естественного отпада (за счет деревьев с диаметром на высоте 1,3м, близким к среднему)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40 % и более (для осинников 50 % и более, полнота менее 0,7)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6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Могут иметь массовое распространение высокую численность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6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Как правило, нарушено, полнота неравномерная или низкая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jc w:val="both"/>
        <w:spacing w:line="240" w:lineRule="exact"/>
        <w:rPr>
          <w:rFonts w:cs="Arial"/>
          <w:bCs/>
          <w:sz w:val="20"/>
          <w:szCs w:val="20"/>
          <w:lang w:eastAsia="en-US"/>
        </w:rPr>
        <w:framePr w:hSpace="180" w:wrap="around" w:vAnchor="text" w:hAnchor="text" w:xAlign="center" w:y="1"/>
      </w:pPr>
      <w:r>
        <w:rPr>
          <w:rFonts w:cs="Arial"/>
          <w:bCs/>
          <w:i/>
          <w:sz w:val="20"/>
          <w:szCs w:val="20"/>
          <w:lang w:eastAsia="en-US"/>
        </w:rPr>
        <w:t xml:space="preserve">Примечание</w:t>
      </w:r>
      <w:r>
        <w:rPr>
          <w:rFonts w:cs="Arial"/>
          <w:bCs/>
          <w:sz w:val="20"/>
          <w:szCs w:val="20"/>
          <w:lang w:eastAsia="en-US"/>
        </w:rPr>
        <w:t xml:space="preserve">: Древостои со 2-м классом биологической устойчивости являются </w:t>
      </w:r>
      <w:r>
        <w:rPr>
          <w:rFonts w:cs="Arial"/>
          <w:bCs/>
          <w:sz w:val="20"/>
          <w:szCs w:val="20"/>
          <w:lang w:eastAsia="en-US"/>
        </w:rPr>
        <w:t xml:space="preserve">фондом выборочных санитарных рубок, с 3-м – сплошных (при отсутствии других хозяйственных распоряжений). Суммарная площадь насаждений 2-го и 3-го классов биологической устойчивости составляет площадь насаждений с неудовлетворительным санитарным состоянием.</w:t>
      </w:r>
      <w:r>
        <w:rPr>
          <w:rFonts w:cs="Arial"/>
          <w:bCs/>
          <w:sz w:val="20"/>
          <w:szCs w:val="20"/>
          <w:lang w:eastAsia="en-US"/>
        </w:rPr>
      </w:r>
      <w:r>
        <w:rPr>
          <w:rFonts w:cs="Arial"/>
          <w:bCs/>
          <w:sz w:val="20"/>
          <w:szCs w:val="20"/>
          <w:lang w:eastAsia="en-US"/>
        </w:rPr>
      </w:r>
    </w:p>
    <w:p>
      <w:pPr>
        <w:jc w:val="right"/>
        <w:rPr>
          <w:rFonts w:eastAsia="Calibri"/>
          <w:sz w:val="20"/>
          <w:szCs w:val="22"/>
          <w:lang w:eastAsia="en-US"/>
        </w:rPr>
      </w:pPr>
      <w:r/>
      <w:bookmarkStart w:id="317" w:name="_Toc442700552"/>
      <w:r/>
      <w:bookmarkStart w:id="318" w:name="_Toc448757583"/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2.9.1.11</w:t>
      </w:r>
      <w:bookmarkEnd w:id="317"/>
      <w:r/>
      <w:bookmarkEnd w:id="318"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Шкала категорий состояния деревьев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980"/>
        <w:gridCol w:w="4514"/>
        <w:gridCol w:w="3637"/>
      </w:tblGrid>
      <w:tr>
        <w:trPr>
          <w:tblHeader/>
        </w:trPr>
        <w:tc>
          <w:tcPr>
            <w:tcW w:w="97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Категории состояния деревьев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4023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Признаки категорий состояния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blHeader/>
        </w:trPr>
        <w:tc>
          <w:tcPr>
            <w:tcW w:w="977" w:type="pct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2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хвойные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79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лиственные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blHeader/>
        </w:trPr>
        <w:tc>
          <w:tcPr>
            <w:tcW w:w="97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 –здоровые (без признаков ослабления)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2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Крона густая (для данной породы, возраста и условий местопроизрастания), хвоя (листва) зеленая, прирост текущего года нормального размера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79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blHeader/>
        </w:trPr>
        <w:tc>
          <w:tcPr>
            <w:tcW w:w="97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 – ослабленные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2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Крона разреженная; хвоя светло-зеленая; прирост уменьшен, но не более, чем наполовину; отдельные ветви засохли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79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Крона разреженная; листва светло-зеленая; прирост уменьшен, но не более, чем наполовину; отдельные ветви засохли; единичные водяные побеги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blHeader/>
        </w:trPr>
        <w:tc>
          <w:tcPr>
            <w:tcW w:w="97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 – сильно ослабленные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28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Кро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а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pacing w:val="2"/>
                <w:sz w:val="20"/>
                <w:szCs w:val="20"/>
                <w:lang w:eastAsia="en-US"/>
              </w:rPr>
              <w:t xml:space="preserve">ж</w:t>
            </w:r>
            <w:r>
              <w:rPr>
                <w:rFonts w:cs="Arial"/>
                <w:bCs/>
                <w:spacing w:val="-6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я; </w:t>
            </w:r>
            <w:r>
              <w:rPr>
                <w:rFonts w:cs="Arial"/>
                <w:bCs/>
                <w:spacing w:val="2"/>
                <w:sz w:val="20"/>
                <w:szCs w:val="20"/>
                <w:lang w:eastAsia="en-US"/>
              </w:rPr>
              <w:t xml:space="preserve">х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тло-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з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я,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ма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то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я;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ро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ы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,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ме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оло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ы об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ыч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ого; </w:t>
            </w:r>
            <w:r>
              <w:rPr>
                <w:rFonts w:cs="Arial"/>
                <w:bCs/>
                <w:spacing w:val="-6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сы</w:t>
            </w:r>
            <w:r>
              <w:rPr>
                <w:rFonts w:cs="Arial"/>
                <w:bCs/>
                <w:spacing w:val="2"/>
                <w:sz w:val="20"/>
                <w:szCs w:val="20"/>
                <w:lang w:eastAsia="en-US"/>
              </w:rPr>
              <w:t xml:space="preserve">х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й до 2/3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к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ро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ы; плодовые тела трутовых грибов или характерные для них дупла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79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Кро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а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pacing w:val="2"/>
                <w:sz w:val="20"/>
                <w:szCs w:val="20"/>
                <w:lang w:eastAsia="en-US"/>
              </w:rPr>
              <w:t xml:space="preserve">ж</w:t>
            </w:r>
            <w:r>
              <w:rPr>
                <w:rFonts w:cs="Arial"/>
                <w:bCs/>
                <w:spacing w:val="-6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я; л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а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ме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к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я,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тло-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з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ё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я;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ро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ы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,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ме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оло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ы об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ыч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ого;</w:t>
            </w:r>
            <w:r>
              <w:rPr>
                <w:rFonts w:cs="Arial"/>
                <w:bCs/>
                <w:spacing w:val="-6"/>
                <w:sz w:val="20"/>
                <w:szCs w:val="20"/>
                <w:lang w:eastAsia="en-US"/>
              </w:rPr>
              <w:t xml:space="preserve"> у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сы</w:t>
            </w:r>
            <w:r>
              <w:rPr>
                <w:rFonts w:cs="Arial"/>
                <w:bCs/>
                <w:spacing w:val="2"/>
                <w:sz w:val="20"/>
                <w:szCs w:val="20"/>
                <w:lang w:eastAsia="en-US"/>
              </w:rPr>
              <w:t xml:space="preserve">х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й до 2/3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к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ро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; о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б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ь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одя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об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ги; плодовые тела трутовых грибов или характерные для них дупла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blHeader/>
        </w:trPr>
        <w:tc>
          <w:tcPr>
            <w:tcW w:w="97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 – усыхающие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28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Кро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а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ьн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pacing w:val="2"/>
                <w:sz w:val="20"/>
                <w:szCs w:val="20"/>
                <w:lang w:eastAsia="en-US"/>
              </w:rPr>
              <w:t xml:space="preserve">ж</w:t>
            </w:r>
            <w:r>
              <w:rPr>
                <w:rFonts w:cs="Arial"/>
                <w:bCs/>
                <w:spacing w:val="-9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я; </w:t>
            </w:r>
            <w:r>
              <w:rPr>
                <w:rFonts w:cs="Arial"/>
                <w:bCs/>
                <w:spacing w:val="2"/>
                <w:sz w:val="20"/>
                <w:szCs w:val="20"/>
                <w:lang w:eastAsia="en-US"/>
              </w:rPr>
              <w:t xml:space="preserve">х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я,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же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лто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же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лто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з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я;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ро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 о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че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ь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й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 от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-9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pacing w:val="3"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pacing w:val="-6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т; </w:t>
            </w:r>
            <w:r>
              <w:rPr>
                <w:rFonts w:cs="Arial"/>
                <w:bCs/>
                <w:spacing w:val="-6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ы</w:t>
            </w:r>
            <w:r>
              <w:rPr>
                <w:rFonts w:cs="Arial"/>
                <w:bCs/>
                <w:spacing w:val="2"/>
                <w:sz w:val="20"/>
                <w:szCs w:val="20"/>
                <w:lang w:eastAsia="en-US"/>
              </w:rPr>
              <w:t xml:space="preserve">х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 бол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 2/3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79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Кро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а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ьн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pacing w:val="2"/>
                <w:sz w:val="20"/>
                <w:szCs w:val="20"/>
                <w:lang w:eastAsia="en-US"/>
              </w:rPr>
              <w:t xml:space="preserve">ж</w:t>
            </w:r>
            <w:r>
              <w:rPr>
                <w:rFonts w:cs="Arial"/>
                <w:bCs/>
                <w:spacing w:val="-6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я; л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а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м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к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я, р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к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я,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тло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з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же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лто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я;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ро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 о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че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ь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й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 от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-9"/>
                <w:sz w:val="20"/>
                <w:szCs w:val="20"/>
                <w:lang w:eastAsia="en-US"/>
              </w:rPr>
              <w:t xml:space="preserve">ут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pacing w:val="-6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т; </w:t>
            </w:r>
            <w:r>
              <w:rPr>
                <w:rFonts w:cs="Arial"/>
                <w:bCs/>
                <w:spacing w:val="-6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ы</w:t>
            </w:r>
            <w:r>
              <w:rPr>
                <w:rFonts w:cs="Arial"/>
                <w:bCs/>
                <w:spacing w:val="2"/>
                <w:sz w:val="20"/>
                <w:szCs w:val="20"/>
                <w:lang w:eastAsia="en-US"/>
              </w:rPr>
              <w:t xml:space="preserve">х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 бол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 2/3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blHeader/>
        </w:trPr>
        <w:tc>
          <w:tcPr>
            <w:tcW w:w="97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 – свежий сухостой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28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Хво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се</w:t>
            </w:r>
            <w:r>
              <w:rPr>
                <w:rFonts w:cs="Arial"/>
                <w:bCs/>
                <w:spacing w:val="2"/>
                <w:sz w:val="20"/>
                <w:szCs w:val="20"/>
                <w:lang w:eastAsia="en-US"/>
              </w:rPr>
              <w:t xml:space="preserve">р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я,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же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к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ас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pacing w:val="2"/>
                <w:sz w:val="20"/>
                <w:szCs w:val="20"/>
                <w:lang w:eastAsia="en-US"/>
              </w:rPr>
              <w:t xml:space="preserve">б</w:t>
            </w:r>
            <w:r>
              <w:rPr>
                <w:rFonts w:cs="Arial"/>
                <w:bCs/>
                <w:spacing w:val="-6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я; кора частично опала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79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Ли</w:t>
            </w:r>
            <w:r>
              <w:rPr>
                <w:rFonts w:cs="Arial"/>
                <w:bCs/>
                <w:spacing w:val="-5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а </w:t>
            </w:r>
            <w:r>
              <w:rPr>
                <w:rFonts w:cs="Arial"/>
                <w:bCs/>
                <w:spacing w:val="-9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ял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а 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 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о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-6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5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pacing w:val="-9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pacing w:val="-5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; ветви низших порядков сохранились; кора частично опала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blHeader/>
        </w:trPr>
        <w:tc>
          <w:tcPr>
            <w:tcW w:w="97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5а – свежий ветровал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28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Хвоя зеленая, серая, желтая или красно-бурая; кора обычно живая, ствол повален или наклонен с обрывом более 1/3 корней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</w:r>
          </w:p>
        </w:tc>
        <w:tc>
          <w:tcPr>
            <w:tcW w:w="179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Листва зеленая, увяла, либо не сформировалась; кора обычно живая, ствол повален или наклонен с обрывом более1/3 корней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</w:r>
          </w:p>
        </w:tc>
      </w:tr>
      <w:tr>
        <w:trPr>
          <w:tblHeader/>
        </w:trPr>
        <w:tc>
          <w:tcPr>
            <w:tcW w:w="97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5б – свежий бурелом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28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Хвоя зеленая, серая, желтая или красно-бурая; кора ниже слома обычно живая, ствол сломлен ниже 1/3 протяженности кроны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79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Листва зеленая, увяла, либо не сформировалась; кора ниже слома обычно живая, ствол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сломлен ниже 1/3 протяженности кроны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blHeader/>
        </w:trPr>
        <w:tc>
          <w:tcPr>
            <w:tcW w:w="97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6 – старый сухостой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28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Ж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 </w:t>
            </w:r>
            <w:r>
              <w:rPr>
                <w:rFonts w:cs="Arial"/>
                <w:bCs/>
                <w:spacing w:val="2"/>
                <w:sz w:val="20"/>
                <w:szCs w:val="20"/>
                <w:lang w:eastAsia="en-US"/>
              </w:rPr>
              <w:t xml:space="preserve">х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(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pacing w:val="-5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) 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о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-9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pacing w:val="-9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т; 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к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ра и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ме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ки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ве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ч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к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 о</w:t>
            </w:r>
            <w:r>
              <w:rPr>
                <w:rFonts w:cs="Arial"/>
                <w:bCs/>
                <w:spacing w:val="-5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ы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п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pacing w:val="-5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ь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ч</w:t>
            </w:r>
            <w:r>
              <w:rPr>
                <w:rFonts w:cs="Arial"/>
                <w:bCs/>
                <w:spacing w:val="-5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ч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ол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ю;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ло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pacing w:val="3"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; в стволе мицелий дереворазрушающих грибов, снаружи плодовые тела трутовиков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79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blHeader/>
        </w:trPr>
        <w:tc>
          <w:tcPr>
            <w:tcW w:w="97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6а – старый ветровал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28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Ж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 </w:t>
            </w:r>
            <w:r>
              <w:rPr>
                <w:rFonts w:cs="Arial"/>
                <w:bCs/>
                <w:spacing w:val="2"/>
                <w:sz w:val="20"/>
                <w:szCs w:val="20"/>
                <w:lang w:eastAsia="en-US"/>
              </w:rPr>
              <w:t xml:space="preserve">х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(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pacing w:val="-5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) 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о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-9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pacing w:val="-9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т; 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к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ра и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ме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ки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ве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ч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к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 о</w:t>
            </w:r>
            <w:r>
              <w:rPr>
                <w:rFonts w:cs="Arial"/>
                <w:bCs/>
                <w:spacing w:val="-5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ы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п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pacing w:val="-5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ь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ч</w:t>
            </w:r>
            <w:r>
              <w:rPr>
                <w:rFonts w:cs="Arial"/>
                <w:bCs/>
                <w:spacing w:val="-5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ч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ол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ю; </w:t>
            </w:r>
            <w:r>
              <w:rPr>
                <w:rFonts w:cs="Arial"/>
                <w:bCs/>
                <w:spacing w:val="-8"/>
                <w:sz w:val="20"/>
                <w:szCs w:val="20"/>
                <w:lang w:eastAsia="en-US"/>
              </w:rPr>
              <w:t xml:space="preserve">ствол повален или наклонен с обрывом более 1/3 корней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; стволовые вредители вылетели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</w:r>
          </w:p>
        </w:tc>
        <w:tc>
          <w:tcPr>
            <w:tcW w:w="179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blHeader/>
        </w:trPr>
        <w:tc>
          <w:tcPr>
            <w:tcW w:w="97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6б – старый бурелом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28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Ж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 </w:t>
            </w:r>
            <w:r>
              <w:rPr>
                <w:rFonts w:cs="Arial"/>
                <w:bCs/>
                <w:spacing w:val="2"/>
                <w:sz w:val="20"/>
                <w:szCs w:val="20"/>
                <w:lang w:eastAsia="en-US"/>
              </w:rPr>
              <w:t xml:space="preserve">х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(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pacing w:val="-5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) 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о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-9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в</w:t>
            </w:r>
            <w:r>
              <w:rPr>
                <w:rFonts w:cs="Arial"/>
                <w:bCs/>
                <w:spacing w:val="-9"/>
                <w:sz w:val="20"/>
                <w:szCs w:val="20"/>
                <w:lang w:eastAsia="en-US"/>
              </w:rPr>
              <w:t xml:space="preserve">у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т; 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к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ра и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ме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ки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ве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ч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к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 о</w:t>
            </w:r>
            <w:r>
              <w:rPr>
                <w:rFonts w:cs="Arial"/>
                <w:bCs/>
                <w:spacing w:val="-5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ы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п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pacing w:val="-5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ь 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ч</w:t>
            </w:r>
            <w:r>
              <w:rPr>
                <w:rFonts w:cs="Arial"/>
                <w:bCs/>
                <w:spacing w:val="-5"/>
                <w:sz w:val="20"/>
                <w:szCs w:val="20"/>
                <w:lang w:eastAsia="en-US"/>
              </w:rPr>
              <w:t xml:space="preserve">а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ч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и</w:t>
            </w:r>
            <w:r>
              <w:rPr>
                <w:rFonts w:cs="Arial"/>
                <w:bCs/>
                <w:spacing w:val="-3"/>
                <w:sz w:val="20"/>
                <w:szCs w:val="20"/>
                <w:lang w:eastAsia="en-US"/>
              </w:rPr>
              <w:t xml:space="preserve">л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 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ол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</w:t>
            </w:r>
            <w:r>
              <w:rPr>
                <w:rFonts w:cs="Arial"/>
                <w:bCs/>
                <w:spacing w:val="-1"/>
                <w:sz w:val="20"/>
                <w:szCs w:val="20"/>
                <w:lang w:eastAsia="en-US"/>
              </w:rPr>
              <w:t xml:space="preserve">с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  <w:lang w:eastAsia="en-US"/>
              </w:rPr>
              <w:t xml:space="preserve">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ю; ствол сломлен ниже 1/3 протяженности кроны; стволовые вредители выше места слома вылетели, ниже места слома могут присутствовать; живая кора, водяные побеги, вторичная крона, свежие поселения стволовых вредителей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</w:r>
          </w:p>
        </w:tc>
        <w:tc>
          <w:tcPr>
            <w:tcW w:w="179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blHeader/>
        </w:trPr>
        <w:tc>
          <w:tcPr>
            <w:tcW w:w="977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7 – аварийные деревья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28" w:type="pc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Деревья со структурными изъянами (наличие дупел, гнилей, обрыв корней, опасный наклон), способными привести к падению всего дерева или его части и причинению ущерба населению или государственному имуществу и имуществу граждан</w:t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pacing w:val="-2"/>
                <w:sz w:val="20"/>
                <w:szCs w:val="20"/>
                <w:lang w:eastAsia="en-US"/>
              </w:rPr>
            </w:r>
          </w:p>
        </w:tc>
        <w:tc>
          <w:tcPr>
            <w:tcW w:w="179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jc w:val="both"/>
        <w:spacing w:line="240" w:lineRule="exact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i/>
          <w:sz w:val="20"/>
          <w:szCs w:val="20"/>
          <w:lang w:eastAsia="en-US"/>
        </w:rPr>
        <w:t xml:space="preserve">Примечание</w:t>
      </w:r>
      <w:r>
        <w:rPr>
          <w:rFonts w:cs="Arial"/>
          <w:bCs/>
          <w:sz w:val="20"/>
          <w:szCs w:val="20"/>
          <w:lang w:eastAsia="en-US"/>
        </w:rPr>
        <w:t xml:space="preserve">: Ветровальные, буреломные и снеголомные деревья учитываются отдельно. При расчёте средней категории состояния они приравниваются к свежему или старому сухостою. Свежим ветровалом, буреломом или снеголомом считаются стволы деревьев, погибших </w:t>
      </w:r>
      <w:r>
        <w:rPr>
          <w:rFonts w:cs="Arial"/>
          <w:bCs/>
          <w:sz w:val="20"/>
          <w:szCs w:val="20"/>
          <w:lang w:eastAsia="en-US"/>
        </w:rPr>
        <w:t xml:space="preserve">не более, чем за два года до момента обследования. Буреломными (снеголомными) являются деревья со сломом ствола ниже одной трети протяженности кроны, считая от вершины. Ветровальными являются поваленные или наклоненные деревья с обрывом более трети корней.</w:t>
      </w:r>
      <w:r>
        <w:rPr>
          <w:rFonts w:cs="Arial"/>
          <w:bCs/>
          <w:sz w:val="20"/>
          <w:szCs w:val="20"/>
          <w:lang w:eastAsia="en-US"/>
        </w:rPr>
      </w:r>
      <w:r>
        <w:rPr>
          <w:rFonts w:cs="Arial"/>
          <w:bCs/>
          <w:sz w:val="20"/>
          <w:szCs w:val="20"/>
          <w:lang w:eastAsia="en-US"/>
        </w:rPr>
      </w:r>
    </w:p>
    <w:p>
      <w:pPr>
        <w:jc w:val="both"/>
        <w:rPr>
          <w:rFonts w:eastAsia="Calibri"/>
          <w:sz w:val="20"/>
          <w:szCs w:val="22"/>
          <w:lang w:eastAsia="en-US"/>
        </w:rPr>
      </w:pP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основании данных ландшафтной таксации производится распределение общей площади лесного участка по показателям ландшафтной таксации.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Леса в границах Шахунского городского лесничества по рекреационной деятельности относятся к зоне умеренного пользования.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</w:t>
      </w:r>
      <w:r>
        <w:rPr>
          <w:lang w:eastAsia="en-US"/>
        </w:rPr>
        <w:t xml:space="preserve">предоставлении участков леса для использования в рекреационных целях показатели предельных рекреационных нагрузок могут быть увеличены с учетом уровня благоустройства и изменения ландшафтно-планировочной организации территории на конкретном лесном участке.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Ведение рекреационной деятельности осуществляется с учетом ограничений, установленных Правилами пожарной и санитарной безопасности в лесах.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319" w:name="_Toc448757584"/>
      <w:r/>
      <w:bookmarkStart w:id="320" w:name="_Toc456686015"/>
      <w:r/>
      <w:bookmarkStart w:id="321" w:name="_Toc456686225"/>
      <w:r/>
      <w:bookmarkStart w:id="322" w:name="_Toc456686813"/>
      <w:r/>
      <w:bookmarkStart w:id="323" w:name="_Toc471596456"/>
      <w:r/>
      <w:bookmarkStart w:id="324" w:name="_Toc207985977"/>
      <w:r>
        <w:rPr>
          <w:b/>
          <w:bCs/>
          <w:szCs w:val="20"/>
          <w:lang w:eastAsia="ja-JP"/>
        </w:rPr>
        <w:t xml:space="preserve">2.9.2 Перечень кварталов и частей кварталов зоны рекреационной деятельности, в том</w:t>
      </w:r>
      <w:bookmarkEnd w:id="319"/>
      <w:r>
        <w:rPr>
          <w:b/>
          <w:bCs/>
          <w:szCs w:val="20"/>
          <w:lang w:eastAsia="ja-JP"/>
        </w:rPr>
        <w:t xml:space="preserve"> числе перечень кварталов и частей, в которых допускается возведение физкультурно-оздоровительных, спортивных и спортивно-технических сооружений</w:t>
      </w:r>
      <w:bookmarkEnd w:id="320"/>
      <w:r/>
      <w:bookmarkEnd w:id="321"/>
      <w:r/>
      <w:bookmarkEnd w:id="322"/>
      <w:r/>
      <w:bookmarkEnd w:id="323"/>
      <w:r/>
      <w:bookmarkEnd w:id="324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jc w:val="both"/>
        <w:spacing w:line="276" w:lineRule="auto"/>
        <w:rPr>
          <w:rFonts w:eastAsia="Calibri"/>
          <w:sz w:val="20"/>
          <w:szCs w:val="22"/>
        </w:rPr>
      </w:pPr>
      <w:r>
        <w:rPr>
          <w:rFonts w:eastAsia="Calibri"/>
          <w:sz w:val="20"/>
          <w:szCs w:val="22"/>
        </w:rPr>
      </w:r>
      <w:r>
        <w:rPr>
          <w:rFonts w:eastAsia="Calibri"/>
          <w:sz w:val="20"/>
          <w:szCs w:val="22"/>
        </w:rPr>
      </w:r>
      <w:r>
        <w:rPr>
          <w:rFonts w:eastAsia="Calibri"/>
          <w:sz w:val="20"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 существующими природоохранными нормативами и требованиями лесного законодательства осуществление рекреационной деятельности возможно на всей территории Шахунского городского лесничества (Таблица 1.2.1).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Назначение лесов рекреационной зоны – удовлетворение потребностей населения в массовом отдыхе.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Рекреационная роль лесов наиболее полно выполняется насаждениями, отнесенными к городским лесам.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Зоны активного использования лесов в рекреационных целях – это зоны массового отдыха вокруг поселков, водоемов.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 лесным законодательством арендаторы вправе осуществлять на лесных участках строительство, реконструкцию и эксплуатацию объектов, не связанных с созданием лесной инфраструктуры для осуществления рекреационной деятельности. </w:t>
      </w:r>
      <w:r>
        <w:rPr>
          <w:lang w:eastAsia="en-US"/>
        </w:rPr>
        <w:t xml:space="preserve">К таким объектам могут относиться физкультурно-оздоровительные, спортивные и спортивно-технические сооружения, возведение которых обосновано проектом освоения лесов, если это будет предусмотрено лесным планом соответствующего субъекта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ind w:firstLine="740"/>
        <w:jc w:val="both"/>
        <w:spacing w:after="60" w:line="276" w:lineRule="auto"/>
        <w:widowControl w:val="off"/>
        <w:rPr>
          <w:bCs/>
          <w:lang w:eastAsia="en-US"/>
        </w:rPr>
      </w:pPr>
      <w:r>
        <w:rPr>
          <w:bCs/>
          <w:lang w:eastAsia="en-US"/>
        </w:rPr>
      </w:r>
      <w:r>
        <w:rPr>
          <w:bCs/>
          <w:lang w:eastAsia="en-US"/>
        </w:rPr>
      </w:r>
      <w:r>
        <w:rPr>
          <w:bCs/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325" w:name="_Toc456686016"/>
      <w:r/>
      <w:bookmarkStart w:id="326" w:name="_Toc456686226"/>
      <w:r/>
      <w:bookmarkStart w:id="327" w:name="_Toc456686814"/>
      <w:r/>
      <w:bookmarkStart w:id="328" w:name="_Toc471596457"/>
      <w:r/>
      <w:bookmarkStart w:id="329" w:name="_Toc207985978"/>
      <w:r>
        <w:rPr>
          <w:b/>
          <w:bCs/>
          <w:szCs w:val="20"/>
          <w:lang w:eastAsia="ja-JP"/>
        </w:rPr>
        <w:t xml:space="preserve">2.9.3 Функциональное зонирование территории зоны рекреационной деятельности</w:t>
      </w:r>
      <w:bookmarkEnd w:id="325"/>
      <w:r/>
      <w:bookmarkEnd w:id="326"/>
      <w:r/>
      <w:bookmarkEnd w:id="327"/>
      <w:r/>
      <w:bookmarkEnd w:id="328"/>
      <w:r/>
      <w:bookmarkEnd w:id="329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 Постановлением Правительства Российской Федерации «Об утверждении правил изменения границ земель, на которых располагаются леса, указанные в пункта</w:t>
      </w:r>
      <w:r>
        <w:rPr>
          <w:lang w:eastAsia="en-US"/>
        </w:rPr>
        <w:t xml:space="preserve">х 3 и 4 части 1 статьи 114 Лесного кодекса Российской Федерации, и определения функциональных зон в лесах, расположенных в лесопарковых зонах» от 21.12. 2019 № 1755, функциональное зонирование осуществляется в лесах, относящихся к категории защитных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 функциональному зонированию рекреационные зоны подразделяются следующим образом: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1)</w:t>
      </w:r>
      <w:r>
        <w:rPr>
          <w:lang w:eastAsia="en-US"/>
        </w:rPr>
        <w:tab/>
        <w:t xml:space="preserve">Интенсивного пользования;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2)</w:t>
      </w:r>
      <w:r>
        <w:rPr>
          <w:lang w:eastAsia="en-US"/>
        </w:rPr>
        <w:tab/>
        <w:t xml:space="preserve">Умеренного пользования;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3)</w:t>
      </w:r>
      <w:r>
        <w:rPr>
          <w:lang w:eastAsia="en-US"/>
        </w:rPr>
        <w:tab/>
        <w:t xml:space="preserve">Концентрированного отдыха;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4)</w:t>
      </w:r>
      <w:r>
        <w:rPr>
          <w:lang w:eastAsia="en-US"/>
        </w:rPr>
        <w:tab/>
        <w:t xml:space="preserve">Резерватная;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5)</w:t>
      </w:r>
      <w:r>
        <w:rPr>
          <w:lang w:eastAsia="en-US"/>
        </w:rPr>
        <w:tab/>
        <w:t xml:space="preserve">Заказник;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6)</w:t>
      </w:r>
      <w:r>
        <w:rPr>
          <w:lang w:eastAsia="en-US"/>
        </w:rPr>
        <w:tab/>
        <w:t xml:space="preserve">Строгого режима;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7)</w:t>
      </w:r>
      <w:r>
        <w:rPr>
          <w:lang w:eastAsia="en-US"/>
        </w:rPr>
        <w:tab/>
        <w:t xml:space="preserve">Хозяйственная.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Необходим систематический контроль за соблюдением допустимых рекреационных нагрузок и, в случаях их превышения и невозможности сокращения, создание «отвлекающих объектов» (местные достопримечательности, новые водоемы, видовые точки, дендрологические с</w:t>
      </w:r>
      <w:r>
        <w:rPr>
          <w:lang w:eastAsia="en-US"/>
        </w:rPr>
        <w:t xml:space="preserve">адики и т.д.), обеспечивающих отток отдыхающих. Участки для организации массового отдыха следует подбирать в наиболее устойчивых к рекреационным нагрузкам насаждениях, а малоустойчивые к ним локализовать от интенсивной посещаемости, обходя их при трассиров</w:t>
      </w:r>
      <w:r>
        <w:rPr>
          <w:lang w:eastAsia="en-US"/>
        </w:rPr>
        <w:t xml:space="preserve">ке прогулочных дорог и туристических маршрутов, закрывая вход в их пределы шлагбаумами и предупредительными аншлагами или густыми живыми изгородями. Прогулочные дороги и тропы, проложенные по легким песчаным почвам, должны обеспечиваться твердым покрытием </w:t>
      </w:r>
      <w:r>
        <w:rPr>
          <w:lang w:eastAsia="en-US"/>
        </w:rPr>
        <w:t xml:space="preserve">или деревянными настилами. Определяя пункты размеще</w:t>
      </w:r>
      <w:r>
        <w:rPr>
          <w:lang w:eastAsia="en-US"/>
        </w:rPr>
        <w:t xml:space="preserve">ния мест массового отдыха, следует предусмотреть возможность перемены их территориального размещения через 5-7 лет для восстановления лесного природного комплекса на участках, где ранее в течение указанного срока они располагались (создавать места- дубли).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Специальное функциональное зонирование территории зоны рекреационной деятельности Шахунского городского лесничества не проводилось.</w:t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330" w:name="_Toc448757587"/>
      <w:r/>
      <w:bookmarkStart w:id="331" w:name="_Toc456686017"/>
      <w:r/>
      <w:bookmarkStart w:id="332" w:name="_Toc456686227"/>
      <w:r/>
      <w:bookmarkStart w:id="333" w:name="_Toc456686815"/>
      <w:r/>
      <w:bookmarkStart w:id="334" w:name="_Toc471596458"/>
      <w:r/>
      <w:bookmarkStart w:id="335" w:name="_Toc207985979"/>
      <w:r>
        <w:rPr>
          <w:b/>
          <w:bCs/>
          <w:szCs w:val="20"/>
          <w:lang w:eastAsia="ja-JP"/>
        </w:rPr>
        <w:t xml:space="preserve">2.9.4 Перечень временных построек на лесных участках и нормативы их благоустройства</w:t>
      </w:r>
      <w:bookmarkEnd w:id="330"/>
      <w:r/>
      <w:bookmarkEnd w:id="331"/>
      <w:r/>
      <w:bookmarkEnd w:id="332"/>
      <w:r/>
      <w:bookmarkEnd w:id="333"/>
      <w:r/>
      <w:bookmarkEnd w:id="334"/>
      <w:r/>
      <w:bookmarkEnd w:id="335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jc w:val="both"/>
        <w:rPr>
          <w:rFonts w:eastAsia="Calibri"/>
          <w:sz w:val="20"/>
          <w:szCs w:val="22"/>
        </w:rPr>
      </w:pPr>
      <w:r>
        <w:rPr>
          <w:rFonts w:eastAsia="Calibri"/>
          <w:sz w:val="20"/>
          <w:szCs w:val="22"/>
        </w:rPr>
      </w:r>
      <w:r>
        <w:rPr>
          <w:rFonts w:eastAsia="Calibri"/>
          <w:sz w:val="20"/>
          <w:szCs w:val="22"/>
        </w:rPr>
      </w:r>
      <w:r>
        <w:rPr>
          <w:rFonts w:eastAsia="Calibri"/>
          <w:sz w:val="20"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</w:t>
      </w:r>
      <w:r>
        <w:rPr>
          <w:lang w:eastAsia="en-US"/>
        </w:rPr>
        <w:t xml:space="preserve">соответствии с Правилами использования лесов для осуществления рекреационной деятельности, лица, использующие леса для осуществления рекреационной деятельности, имеют право возводить временные постройки на лесных участках и осуществлять их благоустройство.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Под временными </w:t>
      </w:r>
      <w:r>
        <w:rPr>
          <w:lang w:eastAsia="en-US"/>
        </w:rPr>
        <w:t xml:space="preserve">постройками понимают группу складских построек и домиков для отдыха, которые возводят для периодического пользования и которые удовлетворяют ограниченным потребностям, в том числе состоящие из одного помещения кладовые для садово-огороднического инвентаря.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осуществлении рекреационной деятельности в лесах допускается возведение временных построек на лесных участках (беседок, пунктов хранения инвентаря и др.)</w:t>
      </w:r>
      <w:r>
        <w:rPr>
          <w:lang w:eastAsia="en-US"/>
        </w:rPr>
        <w:t xml:space="preserve"> и осуществление благоустройства лесных участков (размещение дорожно-тропиночной сети, информационных стендов и аншлагов по природоохранной тематике, скамей, навесов от дождя, указателей направления движения, контейнеров для сбора и хранения мусора и др.).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Размещение временных построек, допускается на участках, не занятых деревьями и кустарниками, а при их отсутствии на участках, занятых наименее ценными лесными насаждениями, в местах, определенных в проекте освоения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Благоустройство территории – единственный цивилизованный рычаг, позволяющий свести до минимума отрицательное воздействие человека на природу.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разработке проекта освоения лесов на лесной участок, переданный в аренду для осуществления рекреационной деятельности, должны проектироваться мероприятия по его благоустройству.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Нормы благоустройства территории определяются по таблице 2.9.4.1.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Участки для организации массового отдыха следует подбирать в наиболее устойчивых к рекреационным наг</w:t>
      </w:r>
      <w:r>
        <w:rPr>
          <w:lang w:eastAsia="en-US"/>
        </w:rPr>
        <w:t xml:space="preserve">рузкам насаждениям, а малоустойчивые к ним локализовать от интенсивной посещаемости, обходя их при трассировке прогулочных дорог и туристических маршрутов, закрывая вход в их пределы шлагбаумами и предупредительными аншлагами или густыми живыми изгородями.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/>
      <w:bookmarkStart w:id="336" w:name="_Toc442700557"/>
      <w:r/>
      <w:bookmarkStart w:id="337" w:name="_Toc448757588"/>
      <w:r>
        <w:rPr>
          <w:sz w:val="20"/>
          <w:szCs w:val="20"/>
        </w:rPr>
        <w:t xml:space="preserve">Таблица 2.9.4.1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Примерные нормы благоустройства территории рекреационных лесов</w:t>
      </w:r>
      <w:bookmarkEnd w:id="336"/>
      <w:r/>
      <w:bookmarkEnd w:id="337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3097"/>
        <w:gridCol w:w="349"/>
        <w:gridCol w:w="1340"/>
        <w:gridCol w:w="1382"/>
        <w:gridCol w:w="1503"/>
        <w:gridCol w:w="1683"/>
      </w:tblGrid>
      <w:tr>
        <w:trPr>
          <w:trHeight w:val="20"/>
          <w:tblHeader/>
        </w:trPr>
        <w:tc>
          <w:tcPr>
            <w:tcW w:w="288" w:type="pct"/>
            <w:vAlign w:val="center"/>
            <w:vMerge w:val="restar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№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п/п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vAlign w:val="center"/>
            <w:vMerge w:val="restar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Элементы благоустройства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vAlign w:val="center"/>
            <w:vMerge w:val="restar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Ед.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изм.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gridSpan w:val="4"/>
            <w:tcW w:w="2976" w:type="pct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Расчет на 100 га общей площади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7"/>
          <w:tblHeader/>
        </w:trPr>
        <w:tc>
          <w:tcPr>
            <w:tcW w:w="288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gridSpan w:val="2"/>
            <w:tcW w:w="1371" w:type="pct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Функциональная зона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vMerge w:val="restar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леса лесопарковой и зеленой зон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vMerge w:val="restar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 их пределах рекреационные маршруты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  <w:tblHeader/>
        </w:trPr>
        <w:tc>
          <w:tcPr>
            <w:tcW w:w="288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активного отдыха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прогулочная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  <w:tblHeader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Подъездные дороги гравийные с шириной проезжей части 4,5 м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км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0.15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0.04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0.02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Дороги внутри массивов гравийные с шириной полотна 3,5 м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км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2.0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2.0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1.0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Автостоянки на 15 автомашин грунтовые с добавлением гравия, щебня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шт.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0.25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0.06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0.03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Прогулочные тропы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км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Скамьи 4-х местные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шт.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Пикниковые столы 6-ти местные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шт.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1.2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Укрытия от дождя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шт.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1.5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Очаги для приготовления пищи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шт.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3.5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1.0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9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Урны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шт.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Мусоросборники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шт.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3.5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Туалеты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шт.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0.18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Аншлаги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шт.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Спортивные и игровые площадки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м</w:t>
            </w:r>
            <w:r>
              <w:rPr>
                <w:rFonts w:eastAsia="Calibri"/>
                <w:sz w:val="18"/>
                <w:szCs w:val="18"/>
                <w:vertAlign w:val="superscript"/>
                <w:lang w:eastAsia="en-US"/>
              </w:rPr>
              <w:t xml:space="preserve">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Пляжи на реках и водоемах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м</w:t>
            </w:r>
            <w:r>
              <w:rPr>
                <w:rFonts w:eastAsia="Calibri"/>
                <w:sz w:val="18"/>
                <w:szCs w:val="18"/>
                <w:vertAlign w:val="superscript"/>
                <w:lang w:eastAsia="en-US"/>
              </w:rPr>
              <w:t xml:space="preserve">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90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Пляжные кабины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шт.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0.18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0.04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0.02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16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Беседки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шт.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0.17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Указатели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шт.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1.5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0.4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18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Видовые точки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шт.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19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Колодцы, родники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шт.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0.07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0.02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0.01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0.01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Площадки для палаток туристов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м</w:t>
            </w:r>
            <w:r>
              <w:rPr>
                <w:rFonts w:eastAsia="Calibri"/>
                <w:sz w:val="18"/>
                <w:szCs w:val="18"/>
                <w:vertAlign w:val="superscript"/>
                <w:lang w:eastAsia="en-US"/>
              </w:rPr>
              <w:t xml:space="preserve">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50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20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288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560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Мостики, переходы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176" w:type="pct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шт.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1.5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696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757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0.1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848" w:type="pct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Прогулочные дороги и тропы, проложенные по легким песчаным почвам, должны обеспечиваться твердым покрытием или деревянными настилами. Определяя пункты размещен</w:t>
      </w:r>
      <w:r>
        <w:rPr>
          <w:lang w:eastAsia="en-US"/>
        </w:rPr>
        <w:t xml:space="preserve">ия мест массового отдыха, следует предусмотреть возможность перемены их территориального размещения через 5-7 лет для восстановления лесного природного комплекса на участках, где ранее в течение указанного срока они располагались (создавать места – дубли).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338" w:name="_Toc448757589"/>
      <w:r/>
      <w:bookmarkStart w:id="339" w:name="_Toc456686018"/>
      <w:r/>
      <w:bookmarkStart w:id="340" w:name="_Toc456686228"/>
      <w:r/>
      <w:bookmarkStart w:id="341" w:name="_Toc456686816"/>
      <w:r/>
      <w:bookmarkStart w:id="342" w:name="_Toc471596459"/>
      <w:r/>
      <w:bookmarkStart w:id="343" w:name="_Toc207985980"/>
      <w:r>
        <w:rPr>
          <w:b/>
          <w:bCs/>
          <w:szCs w:val="20"/>
          <w:lang w:eastAsia="ja-JP"/>
        </w:rPr>
        <w:t xml:space="preserve">2.9.5 Параметры и сроки использования лесов для осуществления рекреационной деятельности</w:t>
      </w:r>
      <w:bookmarkEnd w:id="338"/>
      <w:r/>
      <w:bookmarkEnd w:id="339"/>
      <w:r/>
      <w:bookmarkEnd w:id="340"/>
      <w:r/>
      <w:bookmarkEnd w:id="341"/>
      <w:r/>
      <w:bookmarkEnd w:id="342"/>
      <w:r/>
      <w:bookmarkEnd w:id="343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Параметры и сроки использования лесов для осуществления рекреационной деятельности устанавл</w:t>
      </w:r>
      <w:r>
        <w:rPr>
          <w:lang w:eastAsia="en-US"/>
        </w:rPr>
        <w:t xml:space="preserve">иваются для конкретного лесного участка, переданного для использования в указанных целях (для организации отдыха, туризма, физкультурно-оздоровительной, спортивной деятельности и др.), в проектах освоения лесов после проведения дополнительных обследований.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составлении проекта освоения лесов для осуществления рекреационной деятельности необходимо учитывать методические рекомендации по осуществлению рекреационной деятельности, проектированию лесохозяйственных мероприятий, мероприятий по охран</w:t>
      </w:r>
      <w:r>
        <w:rPr>
          <w:lang w:eastAsia="en-US"/>
        </w:rPr>
        <w:t xml:space="preserve">е, защите и воспроизводству лесов, по охране объектов животного мира и водных объектов, указанные в приказе Минприроды России от 16.11.2021 N 864 (ред. от 07.08.2023) "Об утверждении Состава проекта освоения лесов, порядка его разработки и внесения в него </w:t>
      </w:r>
      <w:r>
        <w:rPr>
          <w:lang w:eastAsia="en-US"/>
        </w:rPr>
        <w:t xml:space="preserve">изменений, требований к формату проекта освоения лесов в форме электронного документа" (Зарегистрировано в Минюсте России 30.12.2021 N 66777)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осуществлении рекреационной деятельности в лесах не допускается повреждение лесных насаждений, растительного покрова и почв за пределами предоставленного лесного участ</w:t>
      </w:r>
      <w:r>
        <w:rPr>
          <w:lang w:eastAsia="en-US"/>
        </w:rPr>
        <w:t xml:space="preserve">ка, захламление площади предоставленного лесного участка и прилегающих территорий за пределами предоставленного лесного участка бытовым мусором, иными видами отходов, проезд транспортных средств и иных механизмов по произвольным, неустановленным маршрутам.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и Правил пожарной безопасности в лесах.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Лесные участки для осуществления рекреационной деятельности предоставляются гражданам и юридическим лицам на основании договора аренды сроком от 10 до 49 лет.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Сроки использования лесов для осуще</w:t>
      </w:r>
      <w:r>
        <w:rPr>
          <w:lang w:eastAsia="en-US"/>
        </w:rPr>
        <w:t xml:space="preserve">ствления рекреационной деятельности установлены на период действия настоящего лесохозяйственного регламента, являющегося основой осуществления использования, охраны, защиты, воспроизводства лесов, расположенных в границах Шахунского городского лесничества.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 истечении срока договора аренды лица, использующ</w:t>
      </w:r>
      <w:r>
        <w:rPr>
          <w:lang w:eastAsia="en-US"/>
        </w:rPr>
        <w:t xml:space="preserve">ие леса для осуществления рекреационной деятельности, обязаны привести арендуемый лесной участок в исходное состояние, в том числе снести возведенные им постройки, строения, здания и сооружения, а также рекультивировать земли, на которых они располагались.</w:t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344" w:name="_Toc456686019"/>
      <w:r/>
      <w:bookmarkStart w:id="345" w:name="_Toc456686229"/>
      <w:r/>
      <w:bookmarkStart w:id="346" w:name="_Toc456686817"/>
      <w:r/>
      <w:bookmarkStart w:id="347" w:name="_Toc471596460"/>
      <w:r/>
      <w:bookmarkStart w:id="348" w:name="_Toc524948842"/>
      <w:r/>
      <w:bookmarkStart w:id="349" w:name="_Toc207985981"/>
      <w:r>
        <w:rPr>
          <w:b/>
          <w:bCs/>
          <w:sz w:val="26"/>
          <w:szCs w:val="20"/>
          <w:lang w:eastAsia="ja-JP"/>
        </w:rPr>
        <w:t xml:space="preserve">2.10 Нормативы, параметры и сроки разрешенного использования лесов для создания лесных плантаций и их эксплуатации</w:t>
      </w:r>
      <w:bookmarkEnd w:id="344"/>
      <w:r/>
      <w:bookmarkEnd w:id="345"/>
      <w:r/>
      <w:bookmarkEnd w:id="346"/>
      <w:r/>
      <w:bookmarkEnd w:id="347"/>
      <w:r/>
      <w:bookmarkEnd w:id="348"/>
      <w:r/>
      <w:bookmarkEnd w:id="349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jc w:val="both"/>
        <w:rPr>
          <w:rFonts w:eastAsia="Calibri"/>
          <w:sz w:val="20"/>
          <w:szCs w:val="22"/>
        </w:rPr>
      </w:pPr>
      <w:r>
        <w:rPr>
          <w:rFonts w:eastAsia="Calibri"/>
          <w:sz w:val="20"/>
          <w:szCs w:val="22"/>
        </w:rPr>
      </w:r>
      <w:r>
        <w:rPr>
          <w:rFonts w:eastAsia="Calibri"/>
          <w:sz w:val="20"/>
          <w:szCs w:val="22"/>
        </w:rPr>
      </w:r>
      <w:r>
        <w:rPr>
          <w:rFonts w:eastAsia="Calibri"/>
          <w:sz w:val="20"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Создание лесных плантаций и их эксплуатация представляют собой предпринимательскую деятельность, связанную с выращиванием лесных насаждений определенных целевых пород.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 лесным насаждениям определенных пород (целевых пород) относятся лесные насаждения искусственного происхождения, за счет которых обеспечивается получение древесины с заданными характеристиками.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 лесным насаждениям определенных пород (целевых пород) относятся лесные насаждения искусственного происхождения, за счет которых обеспечивается получение древесины с заданными характеристиками.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Согласно статье № 42 ЛК РФ лесные плантации могут создаваться на землях лесного фонда и землях иных категорий.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лесных плантациях проведение рубок лесных насаждений и осуществление подсочки лесных насаждений допускаются без ограничений.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Целями создания лесных плантаций являются: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– получение большего объема древесины определенных пород (целевых пород);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– получение древесины определенных размеров (целевых размеров);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– выращивание деревьев с заданными техническими характеристиками древесины;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– уменьшение срока выращивания древесины целевых пород или целевых размеров;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– культивирование интродуцентов древесных и кустарниковых пород;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– выращивание растений с заданными характеристиками ствола, кроны и корневой системы.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лесных плантациях не могут выращиваться насаждения с измененными генетическими свойствами без обеспечения предотвращения их проникновения в естественные биоценозы.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создания лесных плантаций не могут быть использованы насаждения естественного происхождения и насаждения, отнесенные к приспевающим и спелым лесам, независимо от их происхождения.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получения наибольшего лесоводственного и экономического эффекта необходимо: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закладывать плантации только в благоприятных лесорастительных условиях;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площадь под плантации должна быть расчищена, спланирована, создан однородный агрофон;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использовать высококачественный посадочный материал лучших генотипов с повышенной энергией роста, заданным качеством древесины, устойчивостью к внешним факторам;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создавать и выращивать плантации при оптимальной густоте с учетом биологических свойств породы и при максимальной механизации работ по закладке и выращиванию культур;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поддерживать высокий уровень плодородия почвы внесением удобрений, рыхлением почвы, подавлением сорняков, созданием благоприятного режима увлажнения почвы;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обеспечить регулярные уходы за насаждением и защиту его от вредителей и болезней;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предусмотреть подъездные пути и близость расположения к лесоперерабатывающему предприятию.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Созданием лесной плантации должно быть обеспечено повышение продуктивности плантационного насаждения не менее чем на 20 % или уменьшение срока выращивания не менее чем на 20 % по сравнению с аналогом в данных почвенно-климатических условиях.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закладке плантационных лесных культур к площадям п</w:t>
      </w:r>
      <w:r>
        <w:rPr>
          <w:lang w:eastAsia="en-US"/>
        </w:rPr>
        <w:t xml:space="preserve">редъявляются повышенные требования по сравнению с другими видами культур. При выборе участков для создания и выращивания искусственных насаждений такого типа проводится их оценка с разделением на категории (пригодные и не пригодные для закладки плантаций).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этом в камеральных условиях по материалам лесоустройства или путем натурного обследования определяют: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тип лесорастительных условий;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класс бонитета.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полевых условиях оценивают: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гранулометрический (механический) состав почвы - органолептическим методом;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глубину до плотного корненепроницаемого слоя - путем проведения прикопок (3 прикопки на 1 га площади);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количество порубочных остатков и засоренность культивируемого слоя камнями – на основе глазомерного учета;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состояние осушительной и дорожной сети – на основе глазомерного учета;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проективное покрытие посадочных мест травянистой растительностью – на основе глазомерного учета;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глубину залегания почвенно-грунтовых вод – по прикопкам или смотровым скважинам;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качество основной обработки почвы и подготовки посадочных мест – глазомерно;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физико-химические показатели слоя почвы толщиной 0-30 см определяют путем взятия проб и их анализа почвенно-химическими лабораториями.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 Лесным планом Нижегородской области в лесном фонде Нижегородской области возможно создание лесных плантаций сосны, ели и березы.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Гражданам, юридическим лицам для создания лесных плантаций и их эксплуатации лесные участки предоставляются в аренду. Договор аренды заключается на срок от 10 до 49 лет.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 Собственностью лиц, использующих леса для создания и эксплуатации лесных плантаций, являются все получаемые в процессе эксплуатации лесные ресурсы за исключением объектов животного мира.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Лица, которым лесные участки предоставлены в аренду, составляют проект освоения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Проект создания и эксплуатации лесной пла</w:t>
      </w:r>
      <w:r>
        <w:rPr>
          <w:lang w:eastAsia="en-US"/>
        </w:rPr>
        <w:t xml:space="preserve">нтации должен пройти государственную экспертизу, прежде всего в части соответствия используемых интенсивных технологий почвенно-климатическим условиям, и проанализирован, не окажет ли отрицательное воздействие данная деятельность на смежные лесные участки.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создания лесных плантаций и их эксплуатации осуществляется с учетом ограничений, установленных Правилами пожарной безопасности в лесах и Правилами санитарной безопасности в лесах.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предотвращения нарушений правил пожарной безопасности, совершения лесонарушений и хищения продукции ли</w:t>
      </w:r>
      <w:r>
        <w:rPr>
          <w:lang w:eastAsia="en-US"/>
        </w:rPr>
        <w:t xml:space="preserve">ца, использующие леса в соответствии с условиями договора и проектом освоения лесов, вправе огородить лесной участок, возвести другие временные сооружения для обеспечения охраны и коммерческого использования лесной плантации без нарушения прав третьих лиц.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Перечень кварталов лесничества, разрешенных для создания и эксплуатации лесных плантаций, представлен в таблице 1.2.1 (раздел 1.2).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 данным лесоустройства 2025 года лесных плантаций на территории Шахунского городского лесничества нет и не проектируется.</w:t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350" w:name="_Toc49526770"/>
      <w:r/>
      <w:bookmarkStart w:id="351" w:name="_Toc207985982"/>
      <w:r/>
      <w:bookmarkStart w:id="352" w:name="_Toc448757591"/>
      <w:r/>
      <w:bookmarkStart w:id="353" w:name="_Toc456686020"/>
      <w:r/>
      <w:bookmarkStart w:id="354" w:name="_Toc456686230"/>
      <w:r/>
      <w:bookmarkStart w:id="355" w:name="_Toc456686818"/>
      <w:r/>
      <w:bookmarkStart w:id="356" w:name="_Toc471596461"/>
      <w:r>
        <w:rPr>
          <w:b/>
          <w:bCs/>
          <w:sz w:val="26"/>
          <w:szCs w:val="20"/>
          <w:lang w:eastAsia="ja-JP"/>
        </w:rPr>
        <w:t xml:space="preserve">2.11 Нормативы, параметры и сроки использования лесов для выращивания лесных плодовых, ягодных, декоративных растений и лекарственных растений</w:t>
      </w:r>
      <w:bookmarkEnd w:id="350"/>
      <w:r/>
      <w:bookmarkEnd w:id="351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выращивания лесных, плодовых, ягодных, декоративных растений и лекарственных растений</w:t>
      </w:r>
      <w:r>
        <w:rPr>
          <w:lang w:eastAsia="en-US"/>
        </w:rPr>
        <w:t xml:space="preserve"> производится в соответствии с приказом Министерства природных ресурсов и экологии Российской Федерации от 28.07.2020 № 497 «Об утверждении Правил использования лесов для выращивания лесных плодовых, ягодных, декоративных растений, лекарственных растений».</w:t>
      </w:r>
      <w:r>
        <w:rPr>
          <w:lang w:eastAsia="en-US"/>
        </w:rPr>
      </w:r>
      <w:r>
        <w:rPr>
          <w:lang w:eastAsia="en-US"/>
        </w:rPr>
      </w:r>
    </w:p>
    <w:p>
      <w:pPr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Выращивание лесных плодовых, ягодных, де</w:t>
      </w:r>
      <w:r>
        <w:rPr>
          <w:lang w:eastAsia="en-US"/>
        </w:rPr>
        <w:t xml:space="preserve">коративных растений, лекарственных растений (статья 39 Лесного кодекса Российской Федерации) представляет собой предпринимательскую деятельность, связанную с получением плодов, ягод, декоративных растений, лекарственных растений и подобных лесных ресурсов.</w:t>
      </w:r>
      <w:r>
        <w:rPr>
          <w:lang w:eastAsia="en-US"/>
        </w:rPr>
      </w:r>
      <w:r>
        <w:rPr>
          <w:lang w:eastAsia="en-US"/>
        </w:rPr>
      </w:r>
    </w:p>
    <w:p>
      <w:pPr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выращивания лесных плодовых, ягодных декоративных растений, лекарственных растений используют, в первую очередь, нелесные земли из состава земель лесн</w:t>
      </w:r>
      <w:r>
        <w:rPr>
          <w:lang w:eastAsia="en-US"/>
        </w:rPr>
        <w:t xml:space="preserve">ого фонда, а также необлесившиеся вырубки, прогалины и другие, не покрытые лесной растительностью земли, на которых невозможно естественное возобновление леса до посадки на них лесных культур; земли, подлежащие рекультивации (выработанные торфяники и др.).</w:t>
      </w:r>
      <w:r>
        <w:rPr>
          <w:lang w:eastAsia="en-US"/>
        </w:rPr>
      </w:r>
      <w:r>
        <w:rPr>
          <w:lang w:eastAsia="en-US"/>
        </w:rPr>
      </w:r>
    </w:p>
    <w:p>
      <w:pPr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выращивания лесных плодовых, ягодных, декоративных, лекарственных растений под пологом леса могут использоваться участки малоценных насаждений, не намеченные под реконструкцию.</w:t>
      </w:r>
      <w:r>
        <w:rPr>
          <w:lang w:eastAsia="en-US"/>
        </w:rPr>
      </w:r>
      <w:r>
        <w:rPr>
          <w:lang w:eastAsia="en-US"/>
        </w:rPr>
      </w:r>
    </w:p>
    <w:p>
      <w:pPr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лесных участков, на которых встречаются виды растений, занесенных в Красную книгу Российской Федерации, Красную книгу Нижегородской области, для </w:t>
      </w:r>
      <w:r>
        <w:rPr>
          <w:lang w:eastAsia="en-US"/>
        </w:rPr>
        <w:t xml:space="preserve">выращивания лесных плодовых, ягодных, декоративных растений, лекарственных растений запрещается.</w:t>
      </w:r>
      <w:r>
        <w:rPr>
          <w:lang w:eastAsia="en-US"/>
        </w:rPr>
      </w:r>
      <w:r>
        <w:rPr>
          <w:lang w:eastAsia="en-US"/>
        </w:rPr>
      </w:r>
    </w:p>
    <w:p>
      <w:pPr>
        <w:jc w:val="both"/>
        <w:spacing w:line="276" w:lineRule="auto"/>
        <w:rPr>
          <w:rFonts w:eastAsia="Calibri" w:cs="Arial"/>
          <w:sz w:val="20"/>
          <w:szCs w:val="22"/>
          <w:lang w:eastAsia="en-US"/>
        </w:rPr>
      </w:pPr>
      <w:r>
        <w:rPr>
          <w:lang w:eastAsia="en-US"/>
        </w:rPr>
        <w:t xml:space="preserve">На лесных участках, используемы</w:t>
      </w:r>
      <w:r>
        <w:rPr>
          <w:lang w:eastAsia="en-US"/>
        </w:rPr>
        <w:t xml:space="preserve">х для выращивания лесных плодовых, ягодных, декоративных растений, лекарственных растений, химические и биологические препараты применяются в соответствии с Федеральным законом от 19.07.1997 № 109-ФЗ «О безопасном обращении с пестицидами и агрохимикатами».</w:t>
      </w:r>
      <w:r>
        <w:rPr>
          <w:rFonts w:eastAsia="Calibri" w:cs="Arial"/>
          <w:sz w:val="20"/>
          <w:szCs w:val="22"/>
          <w:lang w:eastAsia="en-US"/>
        </w:rPr>
      </w:r>
      <w:r>
        <w:rPr>
          <w:rFonts w:eastAsia="Calibri" w:cs="Arial"/>
          <w:sz w:val="20"/>
          <w:szCs w:val="22"/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357" w:name="_Toc448757593"/>
      <w:r/>
      <w:bookmarkStart w:id="358" w:name="_Toc456686021"/>
      <w:r/>
      <w:bookmarkStart w:id="359" w:name="_Toc456686231"/>
      <w:r/>
      <w:bookmarkStart w:id="360" w:name="_Toc456686819"/>
      <w:r/>
      <w:bookmarkStart w:id="361" w:name="_Toc471596462"/>
      <w:r/>
      <w:bookmarkStart w:id="362" w:name="_Toc207985983"/>
      <w:r/>
      <w:bookmarkEnd w:id="352"/>
      <w:r/>
      <w:bookmarkEnd w:id="353"/>
      <w:r/>
      <w:bookmarkEnd w:id="354"/>
      <w:r/>
      <w:bookmarkEnd w:id="355"/>
      <w:r/>
      <w:bookmarkEnd w:id="356"/>
      <w:r>
        <w:rPr>
          <w:b/>
          <w:bCs/>
          <w:sz w:val="26"/>
          <w:szCs w:val="20"/>
          <w:lang w:eastAsia="ja-JP"/>
        </w:rPr>
        <w:t xml:space="preserve">2.12 Нормативы, параметры и сроки использования лесов для выращивания посадочного материала лесных растений (саженцев, сеянцев)</w:t>
      </w:r>
      <w:bookmarkEnd w:id="357"/>
      <w:r/>
      <w:bookmarkEnd w:id="358"/>
      <w:r/>
      <w:bookmarkEnd w:id="359"/>
      <w:r/>
      <w:bookmarkEnd w:id="360"/>
      <w:r/>
      <w:bookmarkEnd w:id="361"/>
      <w:r/>
      <w:bookmarkEnd w:id="362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</w:t>
      </w:r>
      <w:r>
        <w:rPr>
          <w:lang w:eastAsia="en-US"/>
        </w:rPr>
        <w:t xml:space="preserve">е лесов для выращивания посадочного материала лесных растений регламентируется Лесным кодексом и Правилами использования лесов для выращивания посадочного материала лесных растений (саженцев, сеянцев), утвержденными приказом Рослесхоза от 19.07.2011 № 308.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Выращивание посадочного материала лесных насаждений (саженцев, сеянцев) представляет собой предпринимательскую деятельность, осуществляемую в целях воспроизводства лесов и лесоразведения.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выращивания посадочного материала лесных растений (саженцев, сеянцев) лесные участки государственным учреждениям, муниципальным учреждениям представляются в постоянное (бессрочное) пользование, другим лицам – в аренду.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Лесные участки для использования лесов для выращивания посадочного материала лесных растений предоставляются гражданам и юридическим лицам на основании договора аренды сроком от 10 до 49 лет.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выращивания посадочного материала лесных растений (саженцев, сеянцев) может быть ограничено.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Лица, использующие леса для выращивания посадочного материала лесных растений (саженцев, сеянцев), имеют право: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-осуществлять использование лесов в соответствии с условиями договора аренды лесного участка;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-создавать лесную инфраструктуру (лесные дороги, лесные склады и другую);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размещать на предоставленных лесных участках теплицы, другие строения и сооружения;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-иметь другие права, если их реализация не противоречит требованиям законодательства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Лица, использующие леса для выращивания посадочного материала лесных растений (саженцев, сеянцев), обязаны: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-составлять проект освоения лесов;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-осуществлять использование лесов в соответствии с проектом освоения лесов;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-соблюдать условия договора аренды лесного участка;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-осуществлять использование лесов для выращивания посадочного материала </w:t>
      </w:r>
      <w:r>
        <w:rPr>
          <w:lang w:eastAsia="en-US"/>
        </w:rPr>
        <w:t xml:space="preserve">лесных растений (саженцев, сеянцев) способами и технологиями, предотвращающими возникновение эрозии почв, исключающими или ограничивающими негативное воздействие на последующее воспроизводство лесов, а также на состояние водных и других природных объектов;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-соблюдать Правила пожарной безопасности в лесах и Правила санитарной безопасности в лесах;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-подавать ежегодно лесную декларацию;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-представлять отчет об использовании лесов;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-представлять отчет об охране и о защите лесов;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-представлять в государственный лесной реестр в установленном порядке документированную информацию;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-выполнять другие обязанности, предусмотренные законодательством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выращивания посадочного материала лесн</w:t>
      </w:r>
      <w:r>
        <w:rPr>
          <w:lang w:eastAsia="en-US"/>
        </w:rPr>
        <w:t xml:space="preserve">ых растений (саженцев, сеянцев) используют в первую очередь не покрытые лесом земли из состава земель лесного фонда, а также необлесившиеся лесосеки, прогалины и другие не покрытые лесной растительностью земли иных категорий, на которых располагаются леса.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выращивания посадочного материала лесных растений (саженцев, сеянцев) используются улучшенные и сортовые семена лесных растений или, если такие семена отсутствуют, нормальные семена лесных растений.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выращивания посадочного материала лесных растений (саженцев, сеянцев) не допускается применение нерайонированных семян лесных растений.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 приказом Минприроды России от 17.09.2015 № 400 «Об утверждении Порядка использования районированных семян лесных растений основных лесных древесных пород» для целей: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9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выращивания посадочного материала лесных растений;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9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воспроизводства лесов и лесоразведения;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9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создания лесосеменных и иных плантаций древесных и кустарниковых пород;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9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формирования запасов семян лесных растений юридических и физических лиц;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9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формирования страховых фондов семян лесных растений;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9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формирования федерального фонда семян лесных растений;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9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озеленения территорий и объектов, биологической рекультивации нарушенных земель;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9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осуществления иных мероприятий с целью создания лесных насаждений;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не допускается использовать: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10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нерайонированные семена лесных растений;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10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семена лесных растений, сортовые или посевные качества, которых не проверены или не соответствуют требованиям национальных стандартов в сфере лесного семеноводства;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10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семена лесных растений, на которые отсутствуют документы, удостоверяющие их происхождение, сортовые и посевные качества;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10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семена лесных растений, засоренные семенами карантинных растений, зараженные карантинными болезнями растений, вредителями растений.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лесных участков, на которых встречаются виды растений, занесенные в Красную книгу Российской Федерации, Красную книгу Нижегородской области, для выращивания посадочного материала лесных растений (саженцев, сеянцев) запрещается.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выращивания посадочного материала лесных растений допускается при наличии положительного заключения государственной экспертизы на проект освоения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Лесной участок, предназначенный для выращивания посадочного материала лес</w:t>
      </w:r>
      <w:r>
        <w:rPr>
          <w:lang w:eastAsia="en-US"/>
        </w:rPr>
        <w:t xml:space="preserve">ных растений, называется лесным питомником. Лесные питомники по продолжительности действия подразделяют на временные и постоянные. Временные лесные питомники закладывают сроком до 5 лет, как правило, с целью выращивания посадочного материала для облесения </w:t>
      </w:r>
      <w:r>
        <w:rPr>
          <w:lang w:eastAsia="en-US"/>
        </w:rPr>
        <w:t xml:space="preserve">расположенных в непосредственной близости лесокультурных площадей. Эти питомники целесообразно закладывать в непосредственной близости от мест лесозаготовок, в районах с редкой транспортной сетью, где доставка посадочного матер</w:t>
      </w:r>
      <w:r>
        <w:rPr>
          <w:lang w:eastAsia="en-US"/>
        </w:rPr>
        <w:t xml:space="preserve">иала с постоянного лесного питомника затрудняется в период весенней распутицы. Площадь таких питомников обычно не превышает 1 га. Постоянные лесные питомники организовывают на период более 5 лет. Постоянные питомники подразделяются по площади на мелкие (до</w:t>
      </w:r>
      <w:r>
        <w:rPr>
          <w:lang w:eastAsia="en-US"/>
        </w:rPr>
        <w:t xml:space="preserve"> 5 га), средние (6-15 га), крупные (16-25 га) и базисные (более 26 га). Базисные питомники позволяют сосредоточить, механизировать и автоматизировать весь комплекс работ по выращиванию посадочного материала, обеспечения им большого количества потребителей.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Общая площадь питомника состоит из продуцирующей и вспомогательной. Продуци</w:t>
      </w:r>
      <w:r>
        <w:rPr>
          <w:lang w:eastAsia="en-US"/>
        </w:rPr>
        <w:t xml:space="preserve">рующая часть занимает основную площадь питомника и предназначена для выращивания посадочного материала. Вспомогательная часть лесного питомника предназначена для обслуживания продуцирующей части и выполнения защитных и организационно-хозяйственных функций.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того чтобы определить площадь проектируемого питомника, необходимо знать ежегодную потребность выпуска посадочного материала по видам, породам и возрасту, принятый севооборот и потребно</w:t>
      </w:r>
      <w:r>
        <w:rPr>
          <w:lang w:eastAsia="en-US"/>
        </w:rPr>
        <w:t xml:space="preserve">сть вспомогательной площади. Расчет площади питомника проводят по плановому выходу посадочного материала с 1 га продуцирующей площади, т. е. непосредственно занятой посевами или посадками вместе с междурядьями, межленточными пространствами и междурядьями.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этом сначала определяют продуцирующую площадь, т. е. необходимую для выращивания каждого вида (сеянцы или саженцы) посадочного материала по породам, по формуле: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P=</w:t>
      </w:r>
      <w:r>
        <w:rPr>
          <w:lang w:val="en-US" w:eastAsia="en-US"/>
        </w:rPr>
        <w:t xml:space="preserve">N</w:t>
      </w:r>
      <w:r>
        <w:rPr>
          <w:lang w:eastAsia="en-US"/>
        </w:rPr>
        <w:t xml:space="preserve">*</w:t>
      </w:r>
      <w:r>
        <w:rPr>
          <w:lang w:val="en-US" w:eastAsia="en-US"/>
        </w:rPr>
        <w:t xml:space="preserve">a</w:t>
      </w:r>
      <w:r>
        <w:rPr>
          <w:lang w:eastAsia="en-US"/>
        </w:rPr>
        <w:t xml:space="preserve">*</w:t>
      </w:r>
      <w:r>
        <w:rPr>
          <w:lang w:val="en-US" w:eastAsia="en-US"/>
        </w:rPr>
        <w:t xml:space="preserve">S</w:t>
      </w:r>
      <w:r>
        <w:rPr>
          <w:lang w:eastAsia="en-US"/>
        </w:rPr>
        <w:t xml:space="preserve">/</w:t>
      </w:r>
      <w:r>
        <w:rPr>
          <w:lang w:val="en-US" w:eastAsia="en-US"/>
        </w:rPr>
        <w:t xml:space="preserve">n</w:t>
      </w:r>
      <w:r>
        <w:rPr>
          <w:lang w:eastAsia="en-US"/>
        </w:rPr>
        <w:t xml:space="preserve">*</w:t>
      </w:r>
      <w:r>
        <w:rPr>
          <w:lang w:val="en-US" w:eastAsia="en-US"/>
        </w:rPr>
        <w:t xml:space="preserve">S</w:t>
      </w:r>
      <w:r>
        <w:rPr>
          <w:lang w:eastAsia="en-US"/>
        </w:rPr>
        <w:t xml:space="preserve">1,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где Р – площадь, необходимая для выращивания сеянцев или саженцев, га;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N- ежегодный план выпуска посадочного материала питомником, тыс. шт.;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а – возраст выпускаемых сеянцев или саженцев, лет;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n- плановый выход посадочного материала с 1 га продуцирующей площади, тыс. шт.;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S – общее количество полей в принятом севообороте, шт.;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S1 – количество полей, занятых сеянцами или саженцами, шт.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более точных расчетах площади учитывают не плановый выход с единицы площади, а вых</w:t>
      </w:r>
      <w:r>
        <w:rPr>
          <w:lang w:eastAsia="en-US"/>
        </w:rPr>
        <w:t xml:space="preserve">од посадочного материала с 1 м посевной борозды, ленты или посадочного ряда (шт./пог. м) и общую протяженность в метрах посевных борозд, лент или посадочных рядов на 1 га при применяемой схеме посевов или посадки. В этом случае расчет выполняют по формуле: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val="en-US" w:eastAsia="en-US"/>
        </w:rPr>
        <w:t xml:space="preserve">P</w:t>
      </w:r>
      <w:r>
        <w:rPr>
          <w:lang w:eastAsia="en-US"/>
        </w:rPr>
        <w:t xml:space="preserve">=</w:t>
      </w:r>
      <w:r>
        <w:rPr>
          <w:lang w:val="en-US" w:eastAsia="en-US"/>
        </w:rPr>
        <w:t xml:space="preserve">N</w:t>
      </w:r>
      <w:r>
        <w:rPr>
          <w:lang w:eastAsia="en-US"/>
        </w:rPr>
        <w:t xml:space="preserve">*</w:t>
      </w:r>
      <w:r>
        <w:rPr>
          <w:lang w:val="en-US" w:eastAsia="en-US"/>
        </w:rPr>
        <w:t xml:space="preserve">a</w:t>
      </w:r>
      <w:r>
        <w:rPr>
          <w:lang w:eastAsia="en-US"/>
        </w:rPr>
        <w:t xml:space="preserve">*</w:t>
      </w:r>
      <w:r>
        <w:rPr>
          <w:lang w:val="en-US" w:eastAsia="en-US"/>
        </w:rPr>
        <w:t xml:space="preserve">S</w:t>
      </w:r>
      <w:r>
        <w:rPr>
          <w:lang w:eastAsia="en-US"/>
        </w:rPr>
        <w:t xml:space="preserve">/</w:t>
      </w:r>
      <w:r>
        <w:rPr>
          <w:lang w:val="en-US" w:eastAsia="en-US"/>
        </w:rPr>
        <w:t xml:space="preserve">n</w:t>
      </w:r>
      <w:r>
        <w:rPr>
          <w:lang w:eastAsia="en-US"/>
        </w:rPr>
        <w:t xml:space="preserve">1*</w:t>
      </w:r>
      <w:r>
        <w:rPr>
          <w:lang w:val="en-US" w:eastAsia="en-US"/>
        </w:rPr>
        <w:t xml:space="preserve">l</w:t>
      </w:r>
      <w:r>
        <w:rPr>
          <w:lang w:eastAsia="en-US"/>
        </w:rPr>
        <w:t xml:space="preserve">*</w:t>
      </w:r>
      <w:r>
        <w:rPr>
          <w:lang w:val="en-US" w:eastAsia="en-US"/>
        </w:rPr>
        <w:t xml:space="preserve">S</w:t>
      </w:r>
      <w:r>
        <w:rPr>
          <w:lang w:eastAsia="en-US"/>
        </w:rPr>
        <w:t xml:space="preserve">1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Суммируя площади, необходимые для выращивания каждой породы, находят продуцирующую площадь отделения. Общая продуцирующая площадь питомника исчисляется суммированием продуцирующих площадей отделений. Чтобы определить общую площадь питомника, нужно к продуц</w:t>
      </w:r>
      <w:r>
        <w:rPr>
          <w:lang w:eastAsia="en-US"/>
        </w:rPr>
        <w:t xml:space="preserve">ирующей площади питомника прибавить площадь вспомогательной части. Она составляет около 20-25 % от всей продуцирующей площади питомника и включает разворотные полосы для механизмов шириной 3 м, хозучасток, компостник, оросительную или осушительную систему.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 Указаниями по проектированию и технической приемке работ </w:t>
      </w:r>
      <w:r>
        <w:rPr>
          <w:lang w:eastAsia="en-US"/>
        </w:rPr>
        <w:t xml:space="preserve">по лесовосстановлению и выращиванию посадочного материала, утвержденными Рослесхозом 01.08.1997, выбор участка под лесной питомник осуществляют с учетом соответствия рельефа участка, почвенных, гидрологических, климатических условий, биологии выращиваемых </w:t>
      </w:r>
      <w:r>
        <w:rPr>
          <w:lang w:eastAsia="en-US"/>
        </w:rPr>
        <w:t xml:space="preserve">пород, наличия источников полива, транспортной доступности, приближенности к лесокультурным площадям, мощности питомника.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Лесной питомник располагают на участке с плодородными, глубокими, дренированными, свежими, легкими по механическому составу почвами, имеющими показатели не ниже приводимых в таблице 2.12.1.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/>
      <w:bookmarkStart w:id="363" w:name="_Toc448757594"/>
      <w:r>
        <w:rPr>
          <w:sz w:val="20"/>
          <w:szCs w:val="20"/>
        </w:rPr>
        <w:t xml:space="preserve">Таблица 2.12.1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Показатели состояния почв, пригодных под лесной питомник</w:t>
      </w:r>
      <w:bookmarkEnd w:id="363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065"/>
        <w:gridCol w:w="5066"/>
      </w:tblGrid>
      <w:tr>
        <w:trPr/>
        <w:tc>
          <w:tcPr>
            <w:tcW w:w="250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Показатели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50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Норма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065"/>
        <w:gridCol w:w="5066"/>
      </w:tblGrid>
      <w:tr>
        <w:trPr/>
        <w:tc>
          <w:tcPr>
            <w:tcW w:w="2500" w:type="pct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  <w:framePr w:hSpace="180" w:wrap="around" w:vAnchor="text" w:hAnchor="text" w:xAlign="center" w:y="1"/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Содержание гумуса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50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 менее 2%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2500" w:type="pct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  <w:framePr w:hSpace="180" w:wrap="around" w:vAnchor="text" w:hAnchor="text" w:xAlign="center" w:y="1"/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Механический состав почв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50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Песчаные, супесчаные легкосуглинистые, среднесуглинистые, тяжелосуглинистые при необходимости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2500" w:type="pct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  <w:framePr w:hSpace="180" w:wrap="around" w:vAnchor="text" w:hAnchor="text" w:xAlign="center" w:y="1"/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Глубина залегания грунтовых вод, м, для почв: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  <w:framePr w:hSpace="180" w:wrap="around" w:vAnchor="text" w:hAnchor="text" w:xAlign="center" w:y="1"/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песчаных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  <w:framePr w:hSpace="180" w:wrap="around" w:vAnchor="text" w:hAnchor="text" w:xAlign="center" w:y="1"/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супесчаных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  <w:framePr w:hSpace="180" w:wrap="around" w:vAnchor="text" w:hAnchor="text" w:xAlign="center" w:y="1"/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суглинистых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50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 менее 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 менее 2,5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 менее 3,0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Не допускается закладка лесных питомников на склонах свыше 5 градусов, в</w:t>
      </w:r>
      <w:r>
        <w:rPr>
          <w:lang w:eastAsia="en-US"/>
        </w:rPr>
        <w:t xml:space="preserve"> поймах и на участках, затопляемых паводковыми водами, с бедными, каменистыми, засоленными почвами, на тяжелых, избыточно увлажненных почвах, вблизи молодняков выращиваемых пород, а также на участках, вышедших из-под пропашных сельскохозяйственных культур.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Лесоводственное обследование определяет степень пригодности лесорастительных условий для выращиваемых в питомнике пород, способы и объемы работ по подготовке территории под питомник. С этой це</w:t>
      </w:r>
      <w:r>
        <w:rPr>
          <w:lang w:eastAsia="en-US"/>
        </w:rPr>
        <w:t xml:space="preserve">лью закладывают пробные площади в характерных местах не менее чем на 5 % территории, отведенной под питомник. На них определяют видовой состав растительности, наличие захламленности, пней, единичных деревьев или мелколесья, завалуненности и другие факторы.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Почвенное обследование состоит в определении характерис</w:t>
      </w:r>
      <w:r>
        <w:rPr>
          <w:lang w:eastAsia="en-US"/>
        </w:rPr>
        <w:t xml:space="preserve">тики почв, их производительности и лесорастительной оценке для выращиваемых пород. Для этого закладывают почвенные шурфы (полушурфы) в среднем из расчета 1 шт. на 1,5 га площади питомника, 4-5 прикопок на 1 шурф, отбирают образцы для лабораторного анализа.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лесопатологическом обсле</w:t>
      </w:r>
      <w:r>
        <w:rPr>
          <w:lang w:eastAsia="en-US"/>
        </w:rPr>
        <w:t xml:space="preserve">довании визуально определяют санитарное состояние окружающих насаждений и площади, отобранной под питомник. При превышении показателей опасной заселенности почв питомников вредными насекомыми проводят истребительные мероприятия или подбирают новый участок.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Выращенный посадочный материал должен соответствовать требованиям, указанным в приказе Министерства природных ресурсов и экологии Российской </w:t>
      </w:r>
      <w:r>
        <w:rPr>
          <w:lang w:eastAsia="en-US"/>
        </w:rPr>
        <w:t xml:space="preserve">Федерации от 29.12.2021 № 1024"Об утверждении Правил лесовосстановления, формы, состава, порядка согласования проекта лесовосстановления, оснований для отказа в его согласовании, а также требований к формату в электронной форме проекта лесовосстановления".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Сроки использования ле</w:t>
      </w:r>
      <w:r>
        <w:rPr>
          <w:lang w:eastAsia="en-US"/>
        </w:rPr>
        <w:t xml:space="preserve">сов для выращивания посадочного материала лесных растений установлены на период действия настоящего лесохозяйственного регламента, являющегося основой осуществления использования, охраны, защиты, воспроизводства лесов, расположенных в границах лесничества.</w:t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364" w:name="_Toc207985984"/>
      <w:r>
        <w:rPr>
          <w:b/>
          <w:bCs/>
          <w:sz w:val="26"/>
          <w:szCs w:val="20"/>
          <w:lang w:eastAsia="ja-JP"/>
        </w:rPr>
        <w:t xml:space="preserve">2.13 Нормативы, параметры и сроки использования лесов для осуществления геологического изучения недр, разведки и добычи полезных ископаемых</w:t>
      </w:r>
      <w:bookmarkEnd w:id="364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365" w:name="_Toc448757596"/>
      <w:r/>
      <w:bookmarkStart w:id="366" w:name="_Toc456686023"/>
      <w:r/>
      <w:bookmarkStart w:id="367" w:name="_Toc456686233"/>
      <w:r/>
      <w:bookmarkStart w:id="368" w:name="_Toc456686821"/>
      <w:r/>
      <w:bookmarkStart w:id="369" w:name="_Toc471596464"/>
      <w:r/>
      <w:bookmarkStart w:id="370" w:name="_Toc49512112"/>
      <w:r>
        <w:rPr>
          <w:lang w:eastAsia="en-US"/>
        </w:rPr>
        <w:t xml:space="preserve">Согласно статье 116 Лесного кодекса Российской Федерации использование городских лесов для разработки месторождений полезных ископаемых запрещается.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371" w:name="_Toc207985985"/>
      <w:r>
        <w:rPr>
          <w:b/>
          <w:bCs/>
          <w:sz w:val="26"/>
          <w:szCs w:val="20"/>
          <w:lang w:eastAsia="ja-JP"/>
        </w:rPr>
        <w:t xml:space="preserve">2.14 Нормативы, параметры и сроки использования лесов для строительства </w:t>
      </w:r>
      <w:r>
        <w:rPr>
          <w:b/>
          <w:bCs/>
          <w:sz w:val="26"/>
          <w:szCs w:val="20"/>
          <w:lang w:eastAsia="ja-JP"/>
        </w:rPr>
        <w:br/>
        <w:t xml:space="preserve">и эксплуатации водохранилищ и иных искусственных водных объектов, </w:t>
      </w:r>
      <w:r>
        <w:rPr>
          <w:b/>
          <w:bCs/>
          <w:sz w:val="26"/>
          <w:szCs w:val="20"/>
          <w:lang w:eastAsia="ja-JP"/>
        </w:rPr>
        <w:br/>
        <w:t xml:space="preserve">а также гидротехнических сооружений и специализированных портов</w:t>
      </w:r>
      <w:bookmarkEnd w:id="365"/>
      <w:r/>
      <w:bookmarkEnd w:id="366"/>
      <w:r/>
      <w:bookmarkEnd w:id="367"/>
      <w:r/>
      <w:bookmarkEnd w:id="368"/>
      <w:r/>
      <w:bookmarkEnd w:id="369"/>
      <w:r/>
      <w:bookmarkEnd w:id="370"/>
      <w:r/>
      <w:bookmarkEnd w:id="371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372" w:name="_Toc448757597"/>
      <w:r/>
      <w:bookmarkStart w:id="373" w:name="_Toc456686024"/>
      <w:r/>
      <w:bookmarkStart w:id="374" w:name="_Toc456686234"/>
      <w:r/>
      <w:bookmarkStart w:id="375" w:name="_Toc456686822"/>
      <w:r/>
      <w:bookmarkStart w:id="376" w:name="_Toc471596465"/>
      <w:r/>
      <w:bookmarkStart w:id="377" w:name="_Toc49512113"/>
      <w:r>
        <w:rPr>
          <w:lang w:eastAsia="en-US"/>
        </w:rPr>
        <w:t xml:space="preserve">Использование лесов для строительства и эксплуатации водохранилищ, иных искусственных водных объектов, а также гидротехнических сооружений, специализированных портов регламентируется статьей 44 Лесного кодекса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Лесные участки используются для строительства и эксплуатации водохранилищ, иных искусственных водных объектов, а также гидротехнических сооружений, морских портов, морских терминалов, речных портов, причалов в соответствии с водным законодательством.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Лесные участки, находящиеся в государственной или муниципальной собственности, предоставляются гра</w:t>
      </w:r>
      <w:r>
        <w:rPr>
          <w:lang w:eastAsia="en-US"/>
        </w:rPr>
        <w:t xml:space="preserve">жданам, юридическим лицам в соответствии со статьей 9 Лесного кодекса Российской Федерации для строительства водохранилищ, иных искусственных водных объектов, а также гидротехнических сооружений, морских портов, морских терминалов, речных портов, причалов.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данном виде использования лесов, в соответствии со статьей 21 Лесного кодекса Российской Федерации допускается строительство, реконструкция и эксплуатация объектов, не связанных с созданием лесной инфраструктуры.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Перечень разрешённых к строительству объектов ус</w:t>
      </w:r>
      <w:r>
        <w:rPr>
          <w:lang w:eastAsia="en-US"/>
        </w:rPr>
        <w:t xml:space="preserve">танавливается Распоряжением Правительства Российской Федерации от 30.04.2022 № 1084-р «Об утверждении перечня объектов капитального строительства, не связанных с созданием лесной инфраструктуры, для защитных лесов, эксплуатационных лесов, резервных лесов».</w:t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240" w:after="120"/>
        <w:rPr>
          <w:lang w:eastAsia="en-US"/>
        </w:rPr>
        <w:outlineLvl w:val="1"/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378" w:name="_Toc207985986"/>
      <w:r>
        <w:rPr>
          <w:b/>
          <w:bCs/>
          <w:sz w:val="26"/>
          <w:szCs w:val="20"/>
          <w:lang w:eastAsia="ja-JP"/>
        </w:rPr>
        <w:t xml:space="preserve">2.15 Нормативы, параметры и сроки использования лесов для строительства, реконструкции, эксплуатации линейных объектов</w:t>
      </w:r>
      <w:bookmarkEnd w:id="372"/>
      <w:r/>
      <w:bookmarkEnd w:id="373"/>
      <w:r/>
      <w:bookmarkEnd w:id="374"/>
      <w:r/>
      <w:bookmarkEnd w:id="375"/>
      <w:r/>
      <w:bookmarkEnd w:id="376"/>
      <w:r/>
      <w:bookmarkEnd w:id="377"/>
      <w:r/>
      <w:bookmarkEnd w:id="378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строительства, реконструкции, эксплуатации линейных объектов осуществляется в соответствии с Лесным кодексом. Пор</w:t>
      </w:r>
      <w:r>
        <w:rPr>
          <w:lang w:eastAsia="en-US"/>
        </w:rPr>
        <w:t xml:space="preserve">ядок использования лесов для строительства, реконструкции, эксплуатации линейных объектов устанавливается Правилами использования лесов для строительства, реконструкции, эксплуатации линейных объектов, утвержденными приказом Рослесхоза от 10.06.2011 № 223.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 линейным объектам относятся линии электропередачи, линии связи, дороги, трубопроводы и другие линейные объекты, а также сооружения, являющиеся неотъемлемой технологической частью указанных объектов.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Лесные участки, находящиеся в государственной или муниципальной собственности, предоставляются гражданам, юридическим лицам для строительства линейных объектов.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Лесные участки, которые находятся в государственной или муниципальной собственности и на которых расположены линейные объекты, предоставляются на правах, предусмотренных статьей 9 Лесного кодекса, гражданам, юридическим лицам, имеющим в собственности, </w:t>
      </w:r>
      <w:r>
        <w:rPr>
          <w:lang w:eastAsia="en-US"/>
        </w:rPr>
        <w:t xml:space="preserve">безвозмездном пользовании, аренде, хозяйственном ведении или оперативном управлении такие линейные объекты.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Правовой основой регулирования воп</w:t>
      </w:r>
      <w:r>
        <w:rPr>
          <w:lang w:eastAsia="en-US"/>
        </w:rPr>
        <w:t xml:space="preserve">росов, касающихся линейных объектов, является Земельный кодекс Российской Федерации, Лесной кодекс, а также федеральные законы и постановления Правительства Российской Федерации, определяющие особенности функционирования соответствующих отраслей экономики.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целях строительства, реконструкции и эксплуатации линейных объектов используются прежде всего нелесные земли, а при отсутствии на лесном участке таких земель – участки невозобновившихся вырубок, гарей, п</w:t>
      </w:r>
      <w:r>
        <w:rPr>
          <w:lang w:eastAsia="en-US"/>
        </w:rPr>
        <w:t xml:space="preserve">устырей, прогалин, а также площади, на которых произрастают низкополнотные и наименее ценные лесные насаждения. Использование иных лесных участков для указанных целей допускается в случае отсутствия других вариантов возможного размещения линейных объектов.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 Лесным кодексом, в зеленых зонах запрещается размещение объектов капитального строительства, за исключением гидротехнических сооружений, линий связи, линий электропередачи, подземных трубопроводов.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Перечень кварталов лесничества, разрешенных для строительства, реконструкции, эксплуатации линейных объектов, представлен в типовой таблице 1.2.1 (раздел 1.2).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лесных участках, предоставленных в аренду, постоянное (бессрочное) пользование в целях строительства, реконструкции и эксплуатации линейных объектов, рубка лесных насаждений осуществляется в соответствии с проектом освоения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целях обеспечения безопасности граждан и создания необходимых условий для эксплуатации линейных объе</w:t>
      </w:r>
      <w:r>
        <w:rPr>
          <w:lang w:eastAsia="en-US"/>
        </w:rPr>
        <w:t xml:space="preserve">ктов, в том числе в охранных зонах линейных объектов, осуществляется использование лесов для проведения выборочных рубок и сплошных рубок деревьев, кустарников, лиан без предоставления лесных участков. Проект освоения лесов в данном случае не составляется.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Проект освоения лесов для строительства, реконструкции и эксплуатации линейных объектов составляется на основании рабочего проекта </w:t>
      </w:r>
      <w:r>
        <w:rPr>
          <w:lang w:eastAsia="en-US"/>
        </w:rPr>
        <w:t xml:space="preserve">организации строительства и реконструкции конкретного линейного объекта, в котором определяются характеристики объекта в соответствии с нормами отвода земель для осуществления соответствующих видов деятельности, градостроительной и проектной документацией.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Право собственности на древесину, которая получена при использовании лесов для строительства, реконструкции, эксплуатации линейных объектов, расположенных на землях лесного фонда, принадлежит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Древесина, заготовленная при использовании лесов </w:t>
      </w:r>
      <w:r>
        <w:rPr>
          <w:lang w:eastAsia="en-US"/>
        </w:rPr>
        <w:t xml:space="preserve">для строительства, реконструкции, эксплуатации линейных объектов, реализуется в соответствии с Правилами реализации древесины, которая получена при использовании лесов, расположенных на землях лесного фонда в соответствии со статьями 43-46 Лесного кодекса.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Линии электропередачи, линии связи, трубопроводы и иные линейные объекты считаются объектами, не связанными с созданием лесной инфраструктуры.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Размер необходимых для строительства линий электропередачи земельных участков рассчитывает</w:t>
      </w:r>
      <w:r>
        <w:rPr>
          <w:lang w:eastAsia="en-US"/>
        </w:rPr>
        <w:t xml:space="preserve">ся в соответствии с Правилами определения размеров земельных участков для размещения воздушных линий электропередачи и опор линий связи, обслуживающих электрические сети, утвержденными Постановлением Правительства Российской Федерации от 11.08.2003 № 486).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обеспечения безопасного и безаварийного функционирования, безопасной эксплуатации объектов электросетевого хозяйства и иных определенных законодательством </w:t>
      </w:r>
      <w:r>
        <w:rPr>
          <w:lang w:eastAsia="en-US"/>
        </w:rPr>
        <w:t xml:space="preserve">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земель, в состав которых входят эти земельные участки.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</w:t>
      </w:r>
      <w:r>
        <w:rPr>
          <w:lang w:eastAsia="en-US"/>
        </w:rPr>
        <w:t xml:space="preserve">орядок и нормы отвода земель для строительства линий электропередач и их эксплуатации регламентированы следующими документами: «Нормы отвода земель для электрических сетей напряжением», Постановлением Правительства Российской Федерации от 24.02.2009 №160 (</w:t>
      </w:r>
      <w:r>
        <w:rPr>
          <w:bCs/>
        </w:rPr>
        <w:t xml:space="preserve">ред. от 17.05.2016) </w:t>
      </w:r>
      <w:r>
        <w:rPr>
          <w:lang w:eastAsia="en-US"/>
        </w:rPr>
        <w:t xml:space="preserve"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Порядок согласования охранных зон осуществляется Ростехнадзором и его тер</w:t>
      </w:r>
      <w:r>
        <w:rPr>
          <w:lang w:eastAsia="en-US"/>
        </w:rPr>
        <w:t xml:space="preserve">риториальными органами в соответствии с приказом от 17 января 2013 года № 9 «Об утверждении Порядка согласования Федеральной службой по экологическому, технологическому и атомному надзору границ охранных зон в отношении объектов электросетевого хозяйства».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Границы охранной зоны в отношении отдельного объекта электросетевого хозяйства определяются организацией, которая владеет им на праве собственности или ином законном основании.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Охранные зоны устанавливаются вдоль воздушных линий электропередачи – в виде поверхности участка земли и воздушного пространства (на высоту, </w:t>
      </w:r>
      <w:r>
        <w:rPr>
          <w:lang w:eastAsia="en-US"/>
        </w:rPr>
        <w:t xml:space="preserve">соответствующую высоте опор воздушных линий электропередачи), ограниченных параллельными вертикальными плоскостями, отстоящими по обе стороны линии электропередачи от крайних проводов при не отклонённом их положении на расстоянии указанном в таблица 2.1.1.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rPr>
          <w:rFonts w:eastAsia="Calibri"/>
          <w:sz w:val="20"/>
          <w:szCs w:val="22"/>
          <w:lang w:eastAsia="en-US"/>
        </w:rPr>
      </w:pPr>
      <w:r/>
      <w:bookmarkStart w:id="379" w:name="_Toc442700568"/>
      <w:r/>
      <w:bookmarkStart w:id="380" w:name="_Toc448757598"/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2.15.1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Требования к границам установления охранных зон объектов электросетевого хозяйства</w:t>
      </w:r>
      <w:bookmarkEnd w:id="379"/>
      <w:r/>
      <w:bookmarkEnd w:id="380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3"/>
        <w:gridCol w:w="6912"/>
      </w:tblGrid>
      <w:tr>
        <w:trPr>
          <w:trHeight w:val="795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Проектный номинальный класс напряжения, кВт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8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Расстояние, м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918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до 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8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 (для линий с самонесущими или изолированными проводами, проложенных по стенам зданий, конструкциям и т.д., охранная зона определяется в соответствии с установленными нормативными правовыми актами минимальными допустимыми расстояниями от таких линий)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567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 – 20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8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10 (5 – для линий с самонесущими или изолированными проводами, размещенных в границах населенных пунктов)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64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8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64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110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8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62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150, 220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8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64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300, 500 + / 400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8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62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750 + / 750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8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64" w:hRule="exac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1150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8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целях использования линейных объектов, обеспечения их безаварийного функционирования и эксплуатации, в целях обеспечения безопасности граждан и создания необходимых условий для эксплуатации линейных объектов, в том числе в охранных зонах</w:t>
      </w:r>
      <w:r>
        <w:rPr>
          <w:lang w:eastAsia="en-US"/>
        </w:rPr>
        <w:t xml:space="preserve"> линейных объектов (в том числе в целях проведения аварийно-спасательных работ) гражданами, юридическими лицами, имеющими в собственности, безвозмездном пользовании, аренде, хозяйственном ведении или оперативном управлении линейные объекты, осуществляются: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а) прок</w:t>
      </w:r>
      <w:r>
        <w:rPr>
          <w:lang w:eastAsia="en-US"/>
        </w:rPr>
        <w:t xml:space="preserve">ладка и содержание в безлесном состоянии просек вдоль и по периметру линейных объектов. Ширина просеки для линий электропередачи определяется в соответствии с требованиями и размерами охранных зон воздушных линий электропередачи, предусмотренными пунктом «</w:t>
      </w:r>
      <w:r>
        <w:rPr>
          <w:lang w:eastAsia="en-US"/>
        </w:rPr>
        <w:t xml:space="preserve">а» Приложения к Правилам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утвержденных Постановлением Правительства Российской Федерации от 24.02.2009 № 160;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б) обрезка крон, вырубка и опиловка деревьев, высота которых превышает расстояние по прямой от дерева до крайней точки линейного объекта, сооружения, являющегося его неотъемлемой частью, или крайней точки его вертикальной проекции, увеличенное на 2 метра;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в) вырубка сильно ослабленных, усыхающих, сухостойных, ветровальных и буреломных деревьев, угрожающих падением на линейные объекты.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проведения указанных выше выборочных и сплошных рубок деревьев,</w:t>
      </w:r>
      <w:r>
        <w:rPr>
          <w:lang w:eastAsia="en-US"/>
        </w:rPr>
        <w:t xml:space="preserve"> кустарников, лиан юридические и физические лица, использующие леса для строительства, реконструкции, эксплуатации линейных объектов, направляют в орган государственной власти, орган местного самоуправления в пределах их полномочий, определенных в соответс</w:t>
      </w:r>
      <w:r>
        <w:rPr>
          <w:lang w:eastAsia="en-US"/>
        </w:rPr>
        <w:t xml:space="preserve">твии со статьями 81-84 Лесного кодекса, не позднее 15 дней до завершения рубки, при проведении рубок в целях предотвращения аварий или проведения аварийно-спасательных работ – не позднее чем через 2 рабочих дня с момента начала рубок, следующую информацию: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а) наименование юридического лица, фамилия, имя, отчество – для физического лица;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б) объем и породный состав вырубаемой древесины;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в) сведения о местонахождении лесного участка в соответствии с материалами лесоустройства (выдел, квартал) (для объектов электросетевого хозяйства также указывается диспетчерское наименование объекта и проектный номинальный класс напряжения);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г) срок завершения лесных насаждений.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Требование о направлении заявителем иной информации, помимо указанной в настоящем пункте, а также отказ в получении направляемой информации, ее регистрации не допускаются.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целях использования линейных объ</w:t>
      </w:r>
      <w:r>
        <w:rPr>
          <w:lang w:eastAsia="en-US"/>
        </w:rPr>
        <w:t xml:space="preserve">ектов (в том числе в целях проведения аварийно-спасательных работ) допускаются выборочные рубки и сплошные рубки деревьев, кустарников, лиан, в том числе в охранных зонах и санитарно-защитных зонах, предназначенных для обеспечения безопасности граждан и со</w:t>
      </w:r>
      <w:r>
        <w:rPr>
          <w:lang w:eastAsia="en-US"/>
        </w:rPr>
        <w:t xml:space="preserve">здания необходимых условий для эксплуатации соответствующих объектов. Эти рубки осуществляются в порядке, установленном Правилами использования лесов для строительства, реконструкции линейных объектов, утвержденными приказом Рослесхоза от 10.06.2011 № 223.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Если иное не установлено законодательством, в охранных зонах и на просеках линий электропередачи и линий связи, других линейных объектов допускаются рубка деревьев, кустарников, лиан, их уничтожение, в том числе химическим или комбинированным способом.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Отдельные д</w:t>
      </w:r>
      <w:r>
        <w:rPr>
          <w:lang w:eastAsia="en-US"/>
        </w:rPr>
        <w:t xml:space="preserve">еревья или группы деревьев, растущие вне просеки и угрожающие падением на провода или опоры ЛЭП и связи, должны своевременно вырубаться. На опушках леса, примыкающих к ЛЭП или линиям связи (охранная зона), в обязательном порядке убираются зависшие деревья.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защитных лесах выборочные рубки и сплошные рубки деревьев, кустарников, лиан до</w:t>
      </w:r>
      <w:r>
        <w:rPr>
          <w:lang w:eastAsia="en-US"/>
        </w:rPr>
        <w:t xml:space="preserve">пускаются в случаях, если строительство, реконструкция, эксплуатация объектов, не связанных с созданием лесной инфраструктуры, для целей использования линейных объектов не запрещены или не ограничены в соответствии с законодательством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Федеральный закон от 07.07.2003 № 126-ФЗ «О связи» определяет линии связи как линии передачи, физические цепи и линейно-кабельные сооружения связи.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Согласно ст. 91 Земельного кодекса Российской Федерации, в целях обеспечения связи (кроме космической связи) могут предоставляться земельные участки для размещения объектов соответствующих инфраструктур, включая: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</w:t>
      </w:r>
      <w:r>
        <w:rPr>
          <w:lang w:eastAsia="en-US"/>
        </w:rPr>
        <w:tab/>
        <w:t xml:space="preserve">кабельные,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</w:t>
      </w:r>
      <w:r>
        <w:rPr>
          <w:lang w:eastAsia="en-US"/>
        </w:rPr>
        <w:tab/>
        <w:t xml:space="preserve">подземные кабельные и воздушные линии связи и радиофикации и соответствующие охранные зоны линий связи.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Федеральном законе от 07.07.2003 № 126-ФЗ «О связи» указывается, что вопросы предоставления земельных участков организациям связи, порядок (режим</w:t>
      </w:r>
      <w:r>
        <w:rPr>
          <w:lang w:eastAsia="en-US"/>
        </w:rPr>
        <w:t xml:space="preserve">) пользования ими, в том числе установления охранных зон сетей связи и сооружений связи и создания просек для размещения сетей связи, основания, условия и порядок изъятия этих земельных участков устанавливаются земельным законодательством. Размеры таких зе</w:t>
      </w:r>
      <w:r>
        <w:rPr>
          <w:lang w:eastAsia="en-US"/>
        </w:rPr>
        <w:t xml:space="preserve">мельных участков, в том числе земельных участков, предоставляемых для установления охранных зон и просек, определяются в соответствии с нормами отвода земель для осуществления соответствующих видов деятельности, градостроительной и проектной документацией.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Земельный кодекс Российской Федерации допускает, что в пределах охранных зон могут находиться земельные участки разных собственников, землепользователей, землевладельцев и арендаторов (пункт 3 статьи 87).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Эти требования земельного законодательства распространяются и на охранные зоны, расположенные в лесах.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Более подробно вопросы, к</w:t>
      </w:r>
      <w:r>
        <w:rPr>
          <w:lang w:eastAsia="en-US"/>
        </w:rPr>
        <w:t xml:space="preserve">асающиеся использования земель, в том числе тех, на которых расположены леса, для целей связи, определены в «Правилах охраны линий и сооружений связи Российской Федерации», утвержденных Постановлением Правительства Российской Федерации от 09.06.1995 № 578.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трассах кабельных и воздушных линий связи должны создаваться просеки в лесных массивах и зеленых насаждениях: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</w:t>
      </w:r>
      <w:r>
        <w:rPr>
          <w:lang w:eastAsia="en-US"/>
        </w:rPr>
        <w:tab/>
        <w:t xml:space="preserve">при высоте насаждений менее 4 м шириной не менее расстояния между крайними проводами воздушных линий связи и линий радиофикации плюс 4 м (по 2 м с каждой стороны от крайних проводов до ветвей деревьев);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</w:t>
      </w:r>
      <w:r>
        <w:rPr>
          <w:lang w:eastAsia="en-US"/>
        </w:rPr>
        <w:tab/>
        <w:t xml:space="preserve">при высоте насаждений более 4 м шириной не менее расстояния между крайними проводами воздушных линий связи и линий радиофикации плюс 6 м (по 3 м с каждой стороны от крайних проводов до ветвей деревьев);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</w:t>
      </w:r>
      <w:r>
        <w:rPr>
          <w:lang w:eastAsia="en-US"/>
        </w:rPr>
        <w:tab/>
        <w:t xml:space="preserve">вдоль трассы кабеля связи – шириной не менее 6 м (по 3 м с каждой стороны от кабеля связи).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Трассы ли</w:t>
      </w:r>
      <w:r>
        <w:rPr>
          <w:lang w:eastAsia="en-US"/>
        </w:rPr>
        <w:t xml:space="preserve">ний связи должны периодически расчищаться от кустарников и деревьев, содержаться в безопасном в пожарном отношении состоянии, должна поддерживаться установленная ширина просек. Деревья, создающие угрозу проводам и опорам линий связи, должны быть вырублены.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Просеки для кабельных и воздушных линий связи, проходящие по лесным массивам и зеленым насаждениям, должны содержаться в безопасном в пожарном отношении состоянии силами предприятий, в ведении которых находятся линии связи и линии радиофикации.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парках, садах, заповедниках, зеленых и лесопарковых зонах вокруг городов и населенных пунктов, ценных лесах и лесах, выполняющих функции защиты природных и иных </w:t>
      </w:r>
      <w:r>
        <w:rPr>
          <w:lang w:eastAsia="en-US"/>
        </w:rPr>
        <w:t xml:space="preserve">объектов, прокладка просек должна производиться таким образом, чтобы состоянию насаждений наносился наимен</w:t>
      </w:r>
      <w:r>
        <w:rPr>
          <w:lang w:eastAsia="en-US"/>
        </w:rPr>
        <w:t xml:space="preserve">ьший ущерб и предотвращалась утрата ими защитных свойств. На просеках не должны вырубаться кустарник и молодняк (кроме просек для кабельных линий связи), корчеваться пни на рыхлых почвах, крутых (свыше 15 градусов) склонах и в местах, подверженных размыву.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Если трассы действующих кабельных и воздуш</w:t>
      </w:r>
      <w:r>
        <w:rPr>
          <w:lang w:eastAsia="en-US"/>
        </w:rPr>
        <w:t xml:space="preserve">ных линий связи проходят по территориям защитных лесов, допускается создание просек только при отсутствии снижения функционального значения особо охраняемых участков (места кормежки редких и исчезающих видов животных, нерестилища ценных пород рыб и т. д.).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Организациям, в ве</w:t>
      </w:r>
      <w:r>
        <w:rPr>
          <w:lang w:eastAsia="en-US"/>
        </w:rPr>
        <w:t xml:space="preserve">дении которых находятся линии связи, в охранных зонах разрешается вырубка отдельных деревьев при авариях на линиях связи, проходящих через лесные массивы, в местах, прилегающих к трассам этих линий, с последующей очисткой мест рубки от порубочных остатков.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Статья 90 Земельного кодекса устанавливает, что в целях обеспечения деятельности организаций и эксплуатации объектов трубопроводного транспорта могут предоставляться земельные участки для следующих видов использования лесов: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-размещения нефтепроводов, газопроводов, иных трубопроводов;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-установления охранных зон с особыми условиями использования земельных участков.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Охранная зона линейных объектов – территория с особыми условиями использования, которая устанавливается в порядке, определенном Правительством Ро</w:t>
      </w:r>
      <w:r>
        <w:rPr>
          <w:lang w:eastAsia="en-US"/>
        </w:rPr>
        <w:t xml:space="preserve">ссийской Федерации, вдоль линейных объектов в целях обеспечения нормальных условий эксплуатации таких объектов и исключения возможности их повреждениях (Федеральный закон от 31.03.1999 № 69-ФЗ (ред. от 26.07.2017) «О газоснабжении в Российской Федерации»).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Границы охранных зон, на которых размещены объекты системы газоснабжения, определяются на основании строительных норм и правил, правил охраны магистральных трубопроводов, других утвержденных в установленном </w:t>
      </w:r>
      <w:r>
        <w:rPr>
          <w:lang w:eastAsia="en-US"/>
        </w:rPr>
        <w:t xml:space="preserve">порядке нормативных документов. На указанных земельных участках при их хозяйственном использовании не допускается строительство каких бы то ни было зданий, строений, сооружений в пределах установленных минимальных расстояний до объектов системы газоснабжен</w:t>
      </w:r>
      <w:r>
        <w:rPr>
          <w:lang w:eastAsia="en-US"/>
        </w:rPr>
        <w:t xml:space="preserve">ия. Не разрешается препятствовать организации –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газоснабжения, ликвидации последствий возникших на них аварий, катастроф.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Законодательством предусмотрены особенности использования земель, на которых расположены леса и где осуществляются строительство, реконструкция и эксплуатация трубопроводов.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исключения возможности повреждения трубопроводов (при любом виде их прокладки) устанавливаются охранные зоны: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– вдоль трасс трубопроводов, транспортирующих нефть, природный газ, нефтепродукты, нефтяной и искусственный углеводородные газы, – в виде участка земли, ограниченного условными линиями, проходящими в 25 м от оси трубопровода с каждой стороны;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– вдоль трасс трубопроводов, транспортирующих сжиженные углеводородные газы, нестабильные бензин и конденсат, – в виде участка земли, ограниченного условными линиями, проходящими в 100 м от оси трубопровода с каждой стороны;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– вдоль трасс многониточных трубопроводов – в виде участка земли, ограниченного условными линиями, проходящими на указанных выше расстояниях от осей крайних трубопроводов;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– вдоль подводных переходов – в виде участка водного пространства от водной поверхности до дна, заключенного между параллельными плоскостями, отстоящими от осей крайних ниток переходов на 100 м с каждой стороны;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– вокруг емкостей для хранения и разгазирования конденсата, земляных амбаров для аварийного выпуска продукции – в виде участка земли, ограниченного замкнутой линией, отстоящей от границ территорий указанных объектов на 50 м во все стороны;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– вокруг технологических установок подготовки продукции к транспорту, головных и</w:t>
      </w:r>
      <w:r>
        <w:rPr>
          <w:lang w:eastAsia="en-US"/>
        </w:rPr>
        <w:t xml:space="preserve"> промежуточных перекачивающих и наливных насосных станций, резервуарных парков, компрессорных и газораспределительных станций, узлов измерения продукции, наливных и сливных эстакад, станций подземного хранения газа, пунктов подогрева нефти, нефтепродуктов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– в виде участка земли, ограниченного замкнутой линией, отстоящей от границ территорий указанных объектов на 100 м во все стороны («Правила охраны магистральных трубопроводов», утвержденные постановлением Госгортехнадзора России от 24.04.1992 № 9)</w:t>
      </w:r>
      <w:r>
        <w:rPr>
          <w:rFonts w:ascii="Arial" w:hAnsi="Arial" w:cs="Arial"/>
          <w:bCs/>
          <w:sz w:val="18"/>
          <w:szCs w:val="18"/>
          <w:lang w:eastAsia="en-US"/>
        </w:rPr>
        <w:t xml:space="preserve"> </w:t>
      </w:r>
      <w:r>
        <w:rPr>
          <w:rFonts w:ascii="Arial" w:hAnsi="Arial" w:cs="Arial"/>
          <w:bCs/>
          <w:lang w:eastAsia="en-US"/>
        </w:rPr>
        <w:t xml:space="preserve">(</w:t>
      </w:r>
      <w:r>
        <w:rPr>
          <w:bCs/>
          <w:lang w:eastAsia="en-US"/>
        </w:rPr>
        <w:t xml:space="preserve">в ред. постановления Федерального горного и промышленного надзора России от 23 ноября 1994 г. № 61)</w:t>
      </w:r>
      <w:r>
        <w:rPr>
          <w:lang w:eastAsia="en-US"/>
        </w:rPr>
        <w:t xml:space="preserve">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Правилах охраны газораспределител</w:t>
      </w:r>
      <w:r>
        <w:rPr>
          <w:lang w:eastAsia="en-US"/>
        </w:rPr>
        <w:t xml:space="preserve">ьных сетей, утвержденных постановлением Правительства Российской Федерации от 20.11.2000 № 878 (с изм.17.05.2016 года), устанавливаются следующие особенности использования лесов для строительства, реконструкции, эксплуатации объектов системы газоснабжения.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Охранные зоны устанавливаются вдоль трасс межпоселковых газ</w:t>
      </w:r>
      <w:r>
        <w:rPr>
          <w:lang w:eastAsia="en-US"/>
        </w:rPr>
        <w:t xml:space="preserve">опроводов, проходящих по лесам, в виде просек шириной 6 м, по 3 м с каждой стороны газопровода.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прохождении охранных зон газораспределительных сетей по лесам эксплуатационные организации газораспределительных сетей обязаны за свой счет: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-содержать охранные зоны (просеки) газораспределительных сетей в пожаробезопасном состоянии;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-создавать минерализованные полосы по границам просек шириной не менее 1,4 м;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-устраивать через каждые 5–7 км переезды для противопожарной техники.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Проведение работ в таких охранных зонах и за их пределами должно производиться в порядке, установленном лесным законодательством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аварийных ситуациях эксплуатационной организации разрешается подъезд к газораспределительно</w:t>
      </w:r>
      <w:r>
        <w:rPr>
          <w:lang w:eastAsia="en-US"/>
        </w:rPr>
        <w:t xml:space="preserve">й сети по кратчайшему маршруту для доставки техники и материалов с последующим оформлением акта. При проведении указанных работ на газопроводах, проходящих через леса, разрешается вырубка деревьев с последующей очисткой мест вырубки от порубочных остатков.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После выполнения работ по ремонту, обслуживанию или устранению последствий авар</w:t>
      </w:r>
      <w:r>
        <w:rPr>
          <w:lang w:eastAsia="en-US"/>
        </w:rPr>
        <w:t xml:space="preserve">ий газораспределительной сети на землях лесного фонда эксплуатационная организация должна привести эти земли в исходное состояние (рекультивировать) и передать их по акту собственнику, владельцу, пользователю земельного участка или уполномоченному им лицу.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Все мероприятия по охране окружающей среды и ее мониторингу следует выполнять в соответствии с Правилами охраны магистральных трубопроводов, требованиями ГО</w:t>
      </w:r>
      <w:r>
        <w:rPr>
          <w:lang w:eastAsia="en-US"/>
        </w:rPr>
        <w:t xml:space="preserve">СТ 17.1.3.10-83, ГОСТ 17.4.3.02-85, СниП III-42-80, ВСН 014-89, ВСН 31-81, законодательством Нижегородской области по охране природы (правовых, эксплуатационных, технико-технологических) с целью исключения или сведения к минимуму ущерба природным ресурсам.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Вдоль автомобильных и железных дорог общего пользования выделяются защитные полосы лесов в соответствии с требованиями законодательства о железнодорожном и автомобильном транспорте.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Имеющиеся дор</w:t>
      </w:r>
      <w:r>
        <w:rPr>
          <w:lang w:eastAsia="en-US"/>
        </w:rPr>
        <w:t xml:space="preserve">оги в лесном фонде можно подразделить на лесные дороги и дороги общего пользования. Лесные дороги относятся к объектам лесной инфраструктуры, а автомобильные и железные дороги общего пользования – к объектам, не связанным с созданием лесной инфраструктуры.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а) не допускать размещение капитальных зданий и сооружений, многолетних насаждений и других объектов, ухудшающих видимость железнодорожного пути и создающих угрозу безопасности движения и эксплуатации железнодорожного транспорта;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б) не допускать в местах расположения водопроводных и канализационных сетей, водозаборных сооружений и других инженерных коммуникаций строительство и размещение каких-либо зданий и сооружений, проведение сельскохозяйственных работ;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г) не допускать в местах прилегания к лесным массивам скопление сухостоя, валежника, порубочных остатков и других горючих материалов;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д) отделять границу полосы отвода от опушки естественного леса противопожарно</w:t>
      </w:r>
      <w:r>
        <w:rPr>
          <w:lang w:eastAsia="en-US"/>
        </w:rPr>
        <w:t xml:space="preserve">й опашкой шириной от 3 до 5 метров или минерализованной полосой шириной не менее 3 метров (Правила установления и использования полос отвода и охранных зон железных дорог, утвержденные Постановлением Правительства Российской Федерации от 12.10.2006 № 611).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использовании лесов в целях строительства, реконструкции и эксплуатации линейных объектов не допускаются: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15"/>
        </w:numPr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повреждение лесных насаждений, растительного покрова и почв за пределами предоставленного лесного участка и соответствующей охранной зоны;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15"/>
        </w:numPr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захламление прилегающих территорий за пределами предоставленного лесного участка строительным и бытовым мусором, отходами древесины, иными видами отходов;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15"/>
        </w:numPr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загрязнение площади предоставленного лесного участка и территории за его пределами химическими и радиоактивными веществами;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15"/>
        </w:numPr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проезд транспортных средств и иных механизмов по произвольным, неустановленным маршрутам за пределами предоставленного лесного участка и соответствующей охранной зоны.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Лица, осуществляющие использование лесов в целях строительства, реконструкции и эксплуатации линейных объектов, обеспечивают: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-регулярное проведение очистки просеки, примыкающих опушек леса, искусственных и естественных водотоков от захламления строительными, лесосечными, бытовыми и иными отходами, от загрязнения отходами производства, токсичными веществами;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-восстановление нарушенных производственной деятельностью лесных дорог, осушительных канав, дренажных систем, шлюзов, мостов, других гидромелиоративных сооружений, квартальных столбов, квартальных просек;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-принятие необходимых мер по устранению аварийных ситуаций, а также ликвидации их последствий, возникших по вине указанных лиц.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Осуществление строительства, реконструкции и эксплуатации линейных объектов должно исключать развитие эрозионных процессов на занятой и прилегающей территории.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использовании лесов в целях строительства, реконструкции и эксплуатации автомобильных и железных дорог исключаются случаи, вызывающие нарушение поверхностного и внутрипочвенного стока вод, затопление или заболачивание лесных участков вдоль дорог.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Земли, нарушенные или загрязненные при использовании лесов для строительства, реконструкции и эксплуатации линейных объектов, подлежат рекультивации в соответствии с требованиями законодательства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Рекультивации подлежат все нарушенные в процессе строительства земли, в кото</w:t>
      </w:r>
      <w:r>
        <w:rPr>
          <w:lang w:eastAsia="en-US"/>
        </w:rPr>
        <w:t xml:space="preserve">рых произошли изменения, выражающиеся в нарушении почвенного покрова, в образовании новых форм рельефа, изменения гидрологического режима территории, а также прилегающие угодья, на которых в результате строительства произошло снижение продуктивности почвы.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Рекультивация земель выполняется строго в соответствии с проектом рекультивации земель и включает в себя технический этап и биологический этап рекультивации.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Техническая рекультивация (снятие и восстановление плодородного слоя грунта) должна выполняться строго в соответствии с проектом рекультивации земель, соблюдая требования ГОСТ 17.5.3.04-83; СНиП III-42-80; ВСН 004-88; СП 103-34.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Биологический этап рекультивации осуществляется после окончания технического этапа рекультивации при передаче землепользователю восстановленных площадей и включает в себя комплекс агротехнических и фитомелиоративных ме</w:t>
      </w:r>
      <w:r>
        <w:rPr>
          <w:lang w:eastAsia="en-US"/>
        </w:rPr>
        <w:t xml:space="preserve">роприятий, направленных на улучшение агрофизических, агрохимических, биохимических и других свойств почвы. Биологический этап рекультивации выполняется землепользователями со сроком освоения не более 1 года после завершения строительства линейного объекта.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Рекультивация производится под вид угодий, прилегающих</w:t>
      </w:r>
      <w:r>
        <w:rPr>
          <w:lang w:eastAsia="en-US"/>
        </w:rPr>
        <w:t xml:space="preserve"> к восстанавливаемым участкам. По окончании рекультивации земельные участки, которые были предоставлены в краткосрочную аренду, возвращаются прежним землевладельцам (землепользователям) в состоянии, пригодном для дальнейшего их использования по назначению.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целях предотвращения гибели объектов животного мира и сохранения окружающей среды при использовании лесов для строительства, реконструкции и эксплуатации линейных объектов необходимо руководствоваться Федеральным законом от 24.04.1995 № 52-ФЗ</w:t>
      </w:r>
      <w:r>
        <w:rPr>
          <w:bCs/>
          <w:sz w:val="22"/>
          <w:szCs w:val="22"/>
        </w:rPr>
        <w:t xml:space="preserve"> </w:t>
      </w:r>
      <w:r>
        <w:rPr>
          <w:bCs/>
        </w:rPr>
        <w:t xml:space="preserve">(ред. от 27.06.2018)</w:t>
      </w:r>
      <w:r>
        <w:rPr>
          <w:lang w:eastAsia="en-US"/>
        </w:rPr>
        <w:t xml:space="preserve"> «О животном мире»; постановлением Правительства Российской Федерации от 31.05.2025 № 813 «</w:t>
      </w:r>
      <w:r>
        <w:rPr>
          <w:lang w:eastAsia="en-US"/>
        </w:rPr>
        <w:t xml:space="preserve">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электропередачи»; Красной книгой Нижегородской области.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Лесные участки для строительства, реконструкции, эксплуатации линий электропере</w:t>
      </w:r>
      <w:r>
        <w:rPr>
          <w:lang w:eastAsia="en-US"/>
        </w:rPr>
        <w:t xml:space="preserve">дач, линий связи, дорог, трубопроводов и других линейных объектов предоставляются гражданам и юридическим лицам на основании договора аренды сроком до 49 лет. Сроки предоставления участков в аренду регулируются законодательными актами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Сроки использования лесов для строительства, реконструкции, эксплуатации линейных объектов определяются в соответствии со сроками эксплуатации линейного объекта, указанными в технической документации.</w:t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381" w:name="_Toc207985987"/>
      <w:r>
        <w:rPr>
          <w:b/>
          <w:bCs/>
          <w:sz w:val="26"/>
          <w:szCs w:val="20"/>
          <w:lang w:eastAsia="ja-JP"/>
        </w:rPr>
        <w:t xml:space="preserve">2.16 Нормативы, параметры и сроки использования лесов для переработки древесины и иных лесных ресурсов</w:t>
      </w:r>
      <w:bookmarkEnd w:id="381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382" w:name="_Toc448757600"/>
      <w:r/>
      <w:bookmarkStart w:id="383" w:name="_Toc456686026"/>
      <w:r/>
      <w:bookmarkStart w:id="384" w:name="_Toc456686236"/>
      <w:r/>
      <w:bookmarkStart w:id="385" w:name="_Toc456686824"/>
      <w:r/>
      <w:bookmarkStart w:id="386" w:name="_Toc471596467"/>
      <w:r/>
      <w:bookmarkStart w:id="387" w:name="_Toc49512115"/>
      <w:r/>
      <w:bookmarkStart w:id="388" w:name="_Hlk54097993"/>
      <w:r>
        <w:rPr>
          <w:lang w:eastAsia="en-US"/>
        </w:rPr>
        <w:t xml:space="preserve">Согласно Приказа Министерства природных ресурсов и</w:t>
      </w:r>
      <w:r>
        <w:rPr>
          <w:lang w:eastAsia="en-US"/>
        </w:rPr>
        <w:t xml:space="preserve"> экологии Российской Федерации от 31.01.2022 № 54 «Об утверждении Правил использования лесов для создания и эксплуатации объектов лесоперерабатывающей инфраструктуры» в защитных лесах запрещается создание и эксплуатация лесоперерабатывающей инфраструктуры.</w:t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389" w:name="_Toc207985988"/>
      <w:r>
        <w:rPr>
          <w:b/>
          <w:bCs/>
          <w:sz w:val="26"/>
          <w:szCs w:val="20"/>
          <w:lang w:eastAsia="ja-JP"/>
        </w:rPr>
        <w:t xml:space="preserve">2.17 Нормативы, параметры и сроки использования лесов для осуществления религиозной деятельности</w:t>
      </w:r>
      <w:bookmarkEnd w:id="382"/>
      <w:r/>
      <w:bookmarkEnd w:id="383"/>
      <w:r/>
      <w:bookmarkEnd w:id="384"/>
      <w:r/>
      <w:bookmarkEnd w:id="385"/>
      <w:r/>
      <w:bookmarkEnd w:id="386"/>
      <w:r/>
      <w:bookmarkEnd w:id="387"/>
      <w:r/>
      <w:bookmarkEnd w:id="389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 Лесным кодексом и Федеральным законом от 26.09.1997 №125-ФЗ </w:t>
      </w:r>
      <w:r>
        <w:rPr>
          <w:lang w:eastAsia="en-US"/>
        </w:rPr>
        <w:br/>
        <w:t xml:space="preserve">«О свободе совести и о религиозных объединениях», леса могут использоваться религиозными организациями для осуществления религиозной деятельности.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Религиозным объединением в Российской Федерации признается добровольное объединение граждан Российско</w:t>
      </w:r>
      <w:r>
        <w:rPr>
          <w:lang w:eastAsia="en-US"/>
        </w:rPr>
        <w:t xml:space="preserve">й Федерации, иных лиц, постоянно и на законных основаниях проживающих на территории Российской Федерации,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Религиозные о</w:t>
      </w:r>
      <w:r>
        <w:rPr>
          <w:lang w:eastAsia="en-US"/>
        </w:rPr>
        <w:t xml:space="preserve">рганизации подлежат государственной регистрации в соответствии с Федеральным законом от 08.08.2001 № 129-ФЗ (с учетом установленного законодательством о свободе совести и свободе вероисповедания порядка государственной регистрации религиозных организаций).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лесных участках, предоставленных для осуществления религиозной деятельности, допускается возведение зданий, строений, сооружений религиозного и благотворительного назначения.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Лесные участки, находящиеся в государственной или муниципальной собственности, предоставляются религиозным организациям в безвозмездное пользование для осуществления религиозной деятельности.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Рассматриваемое использование лесов осуществляется с предоставлением лесных участков, но без изъятия лесных ресурсов.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и сбор лесных ресурсов,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Религиозным объединениям, не имеющим статуса юридического лица, предоставление лесов для использования в религиозных целях не предусматривается.</w:t>
      </w:r>
      <w:bookmarkEnd w:id="388"/>
      <w:r>
        <w:rPr>
          <w:lang w:eastAsia="en-US"/>
        </w:rPr>
      </w:r>
      <w:r>
        <w:rPr>
          <w:lang w:eastAsia="en-US"/>
        </w:rPr>
      </w:r>
    </w:p>
    <w:p>
      <w:pPr>
        <w:jc w:val="both"/>
        <w:spacing w:line="276" w:lineRule="auto"/>
        <w:tabs>
          <w:tab w:val="left" w:pos="7771" w:leader="none"/>
        </w:tabs>
        <w:rPr>
          <w:lang w:eastAsia="en-US"/>
        </w:rPr>
      </w:pPr>
      <w:r>
        <w:rPr>
          <w:rFonts w:eastAsia="Calibri" w:cs="Arial"/>
          <w:sz w:val="20"/>
          <w:szCs w:val="22"/>
          <w:lang w:eastAsia="en-US"/>
        </w:rPr>
        <w:br w:type="page" w:clear="all"/>
      </w:r>
      <w:r>
        <w:rPr>
          <w:rFonts w:eastAsia="Calibri" w:cs="Arial"/>
          <w:sz w:val="20"/>
          <w:szCs w:val="22"/>
          <w:lang w:eastAsia="en-US"/>
        </w:rPr>
        <w:tab/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390" w:name="_Toc448757601"/>
      <w:r/>
      <w:bookmarkStart w:id="391" w:name="_Toc456686027"/>
      <w:r/>
      <w:bookmarkStart w:id="392" w:name="_Toc456686237"/>
      <w:r/>
      <w:bookmarkStart w:id="393" w:name="_Toc456686825"/>
      <w:r/>
      <w:bookmarkStart w:id="394" w:name="_Toc471596468"/>
      <w:r/>
      <w:bookmarkStart w:id="395" w:name="_Toc207985989"/>
      <w:r>
        <w:rPr>
          <w:b/>
          <w:bCs/>
          <w:sz w:val="26"/>
          <w:szCs w:val="20"/>
          <w:lang w:eastAsia="ja-JP"/>
        </w:rPr>
        <w:t xml:space="preserve">2.18 Требования к охране, защите и воспроизводству лесов</w:t>
      </w:r>
      <w:bookmarkEnd w:id="390"/>
      <w:r/>
      <w:bookmarkEnd w:id="391"/>
      <w:r/>
      <w:bookmarkEnd w:id="392"/>
      <w:r/>
      <w:bookmarkEnd w:id="393"/>
      <w:r/>
      <w:bookmarkEnd w:id="394"/>
      <w:r/>
      <w:bookmarkEnd w:id="395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396" w:name="_Toc448757602"/>
      <w:r/>
      <w:bookmarkStart w:id="397" w:name="_Toc456686028"/>
      <w:r/>
      <w:bookmarkStart w:id="398" w:name="_Toc456686238"/>
      <w:r/>
      <w:bookmarkStart w:id="399" w:name="_Toc456686826"/>
      <w:r/>
      <w:bookmarkStart w:id="400" w:name="_Toc471596469"/>
      <w:r/>
      <w:bookmarkStart w:id="401" w:name="_Toc207985990"/>
      <w:r>
        <w:rPr>
          <w:b/>
          <w:bCs/>
          <w:szCs w:val="20"/>
          <w:lang w:eastAsia="ja-JP"/>
        </w:rPr>
        <w:t xml:space="preserve">2.18.1 Требования к мерам пожарной безопасности в лесах, охране лесов от загрязнения радиоактивными веществами и иного негативного воздействия</w:t>
      </w:r>
      <w:bookmarkStart w:id="402" w:name="_Toc414444108"/>
      <w:r/>
      <w:bookmarkStart w:id="403" w:name="_Toc414444780"/>
      <w:r/>
      <w:bookmarkStart w:id="404" w:name="_Toc424802177"/>
      <w:r/>
      <w:bookmarkStart w:id="405" w:name="_Toc425238666"/>
      <w:r/>
      <w:bookmarkStart w:id="406" w:name="_Toc433275399"/>
      <w:r/>
      <w:bookmarkStart w:id="407" w:name="_Toc433882569"/>
      <w:r/>
      <w:bookmarkStart w:id="408" w:name="_Toc448757603"/>
      <w:r/>
      <w:bookmarkStart w:id="409" w:name="_Toc456686029"/>
      <w:r/>
      <w:bookmarkStart w:id="410" w:name="_Toc456686239"/>
      <w:r/>
      <w:bookmarkStart w:id="411" w:name="_Toc456686827"/>
      <w:r/>
      <w:bookmarkStart w:id="412" w:name="_Toc471596470"/>
      <w:r/>
      <w:bookmarkStart w:id="413" w:name="_Toc471748656"/>
      <w:r/>
      <w:bookmarkEnd w:id="396"/>
      <w:r/>
      <w:bookmarkEnd w:id="397"/>
      <w:r/>
      <w:bookmarkEnd w:id="398"/>
      <w:r/>
      <w:bookmarkEnd w:id="399"/>
      <w:r/>
      <w:bookmarkEnd w:id="400"/>
      <w:r/>
      <w:bookmarkEnd w:id="401"/>
      <w:r/>
      <w:bookmarkEnd w:id="402"/>
      <w:r/>
      <w:bookmarkEnd w:id="403"/>
      <w:r/>
      <w:bookmarkEnd w:id="404"/>
      <w:r/>
      <w:bookmarkEnd w:id="405"/>
      <w:r/>
      <w:bookmarkEnd w:id="406"/>
      <w:r/>
      <w:bookmarkEnd w:id="407"/>
      <w:r/>
      <w:bookmarkEnd w:id="408"/>
      <w:r/>
      <w:bookmarkEnd w:id="409"/>
      <w:r/>
      <w:bookmarkEnd w:id="410"/>
      <w:r/>
      <w:bookmarkEnd w:id="411"/>
      <w:r/>
      <w:bookmarkEnd w:id="412"/>
      <w:r/>
      <w:bookmarkEnd w:id="413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b/>
          <w:bCs/>
          <w:szCs w:val="20"/>
          <w:lang w:eastAsia="ja-JP"/>
        </w:rPr>
      </w:pPr>
      <w:r>
        <w:rPr>
          <w:b/>
          <w:bCs/>
          <w:szCs w:val="20"/>
          <w:lang w:eastAsia="ja-JP"/>
        </w:rPr>
        <w:t xml:space="preserve">2.18.1 Требования к мерам пожарной безопасности в лесах</w:t>
      </w:r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Охрана лесов от пожаров, от загрязнения и от иного негативного воздействия (в том числе радиоактивными веществами) должна осущ</w:t>
      </w:r>
      <w:r>
        <w:rPr>
          <w:lang w:eastAsia="en-US"/>
        </w:rPr>
        <w:t xml:space="preserve">ествляться в соответствии с Федеральными законами от 21.12.1994 № 69-ФЗ «О пожарной безопасности» и от 10.01.2002 № 7-ФЗ «Об охране окружающей среды», Лесным кодексом Российской Федерации, Правилами пожарной безопасности в лесах утвержденными постановление</w:t>
      </w:r>
      <w:r>
        <w:rPr>
          <w:lang w:eastAsia="en-US"/>
        </w:rPr>
        <w:t xml:space="preserve">м Правительства Российской Федерации от 07.10.2020 № 1614 и Требованиями к мерам пожарной безопасности в лесах в зависимости от целевого назначения лесов, показателей природной пожарной опасности лесов и показателей пожарной опасности в лесах по условиям п</w:t>
      </w:r>
      <w:r>
        <w:rPr>
          <w:lang w:eastAsia="en-US"/>
        </w:rPr>
        <w:t xml:space="preserve">огоды утвержденными приказом Федерального агентства лесного хозяйства от 23.01.2025 № 38, Рекомендациями по противопожарной профилактике в лесах и регламентации работы лесопожарных служб утвержденными Федеральным агентством лесного хозяйства от 17.11.1997.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Городские леса играют важную роль в защите и сохранении благоприятной для человека окружающей среды, но также сами нуждаются в охране, защите и благоустройстве для сохранения полезных функций.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Согласно части 2 статьи 53 Лесного кодекса Российской Федерации меры пожарной безопасности в лесах осуществляются в соответствии с лесным планом субъекта Российской Федерации, лесохозяйственным регламентом лесничества, и проектом освоения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обеспечения пожарной безопасности в лесах должны осуществляться следующие мероприятия: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предупреждение лесных пожаров (статья 53.1 Лесного кодекса Российской Федерации);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мониторинг пожарной опасности в лесах и лесных пожаров (статья 53.2 Лесного кодекса Российской Федерации);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разработка и утверждение планов тушения лесных пожаров (статья 53.3 Лесного кодекса Российской Федерации);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иные меры пожарной безопасности в лесах.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Меры по предупреждению лесных пожаров включают в себя: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строительство, реконструкцию и эксплуатацию лесных дорог, предназначенных для охраны лесов от пожаров;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строительство, реконструкцию и эксплуатацию посадочных площадок для самолетов, вертолетов, используемых в целях проведения авиационных работ по охране и защите лесов;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прокладку просек, противопожарных разрывов, устройство противопожарных минерализованных полос;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строительство, реконструкцию и эксплуатацию пожарных наблюдательных пунктов (вышек, мачт, павильонов и других наблюдательных пунктов), пунктов сосредоточения противопожарного инвентаря;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устройство пожарных водоемов и подъездов к источникам противопожарного водоснабжения;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проведение работ по гидромелиорации;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снижение природной пожарной опасности лесов путем регулирования породного состава лесных насаждений;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проведение профилактического контролируемого противопожарного выжигания хвороста, лесной подстилки, сухой травы и других лесных горючих материалов;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иные определенные Правительством Российской Федерации меры.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лесных участках, предоставленных в пользование, указанные выше меры осуществляют лица, использующие лесной участок на основании проекта освоения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Мониторинг пожарной опасности в лесах и лесных пожаров включают в себя: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наблюдение и контроль за пожарной опасностью в лесах и лесными пожарами;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организацию системы обнаружения и учета лесных пожаров, системы наблюдения за их развитием с использованием наземных, авиационных или космических средств;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организацию патрулирования лесов;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прием и учет сообщений о лесных пожарах, а также оповещение населения и противопожарных служб о пожарной опасности в лесах и лесных пожарах специализированными диспетчерскими службами.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Организацию мониторинга осуществляет орган управления городскими лесами.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планах тушения лесных пожаров устанавливаются: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перечень и состав лесопожарных формирований, пожа</w:t>
      </w:r>
      <w:r>
        <w:rPr>
          <w:lang w:eastAsia="en-US"/>
        </w:rPr>
        <w:t xml:space="preserve">рной техники и оборудования, противопожарного снаряжения и инвентаря, иных средств предупреждения и тушения лесных пожаров на соответствующей территории, порядок привлечения и использования таких средств в соответствии с уровнем пожарной опасности в лесах;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перечень </w:t>
      </w:r>
      <w:r>
        <w:rPr>
          <w:lang w:eastAsia="en-US"/>
        </w:rPr>
        <w:t xml:space="preserve">сил и средств подразделений пожарной охраны и аварийно-спасательных формирований, которые могут быть привлечены в установленном порядке к тушению лесных пожаров, и порядок привлечения таких сил и средств в соответствии с уровнем пожарной опасности в лесах;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мероприятия по координации работ, связанных с тушением лесных пожаров;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меры по созданию резерва пожарной техники и оборудования, противопожарного снаряжения и инвентаря, транспортных средств и горюче смазочных материалов;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иные мероприятия.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Обеспечение средствами предупреждения и тушения лесных пожаров включает в себя: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приобретение противопожарного снаряжения и инвентаря;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содержание пожарной техники и оборудования, систем связи и оповещения;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создание резерва пожарной техники и оборудования, противопожарного снаряжения и инвентаря, а также горюче-смазочных материалов.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Приведенные выше меры пожарной безопасности в лесах осуществляются в зависимости от целевого назначения лесов, показателей природной пожарной опасности лесов и показателей пожарной опасности в лесах в зависимости от условий погоды.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Под лесным пожаром понимается неконтролируемый процесс горения, распространяющийся в лесах (ГОСТ Р 59058-2020, ГОСТ 57972-2017).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Лесные пожары разделяют на </w:t>
      </w:r>
      <w:r>
        <w:rPr>
          <w:lang w:eastAsia="en-US"/>
        </w:rPr>
        <w:t xml:space="preserve">верховые и низовые пожары. Верховым пожаром считается лесной пожар, охватывающий полог леса (древостоя). Низовой пожар — это лесной пожар, распространяющийся по лесной подстилке, опаду и нижним ярусам лесной растительности (древостоя), подлеску и подросту.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Основной категорией при оценке пожарной опасности (расчете пожарного риска) является горимость лесов, под которой понимается величина, определяемая отношением суммарной площади лесных пожаров ко всей лесной площади (ГОСТ Р 59058-2020).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Под пожарной опасностью в лесу понимается возможность возникновения и (или) развития лесного пожара.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Класс пожарной опасности лесных участков, представляющий собой </w:t>
      </w:r>
      <w:r>
        <w:rPr>
          <w:lang w:eastAsia="en-US"/>
        </w:rPr>
        <w:t xml:space="preserve">относительную оценку степени пожарной опасности лесных участков по условиям возникновения в них пожаров и возможной их интенсивности (ГОСТ Р 59058-2020), определяется по степени возможности возникновения пожара на конкретных лесных участках с учетом лесора</w:t>
      </w:r>
      <w:r>
        <w:rPr>
          <w:lang w:eastAsia="en-US"/>
        </w:rPr>
        <w:t xml:space="preserve">стительных условий (типа леса), его природных и других особенностей, а также условий погоды в соответствии с приказом Федерального агентства лесного хозяйства 23.01.2025 № 38 «Об утверждении классификации природной пожарной опасности лесов и классификации </w:t>
      </w:r>
      <w:r>
        <w:rPr>
          <w:lang w:eastAsia="en-US"/>
        </w:rPr>
        <w:t xml:space="preserve">пожарной опасности в лесах по условиям погоды, а также требований к мерам пожарной безопасности в лесах в зависимости от целевого назначения лесов, показателей природной пожарной опасности лесов и показателей пожарной опасности в лесах по условиям погоды».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Классификация природной пожарной опасности лесов и классификация пожарной опасности в лесах в зависимости от условий погоды устанавливаются Министерством природных ресурсов и экологии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Виды и средст</w:t>
      </w:r>
      <w:r>
        <w:rPr>
          <w:lang w:eastAsia="en-US"/>
        </w:rPr>
        <w:t xml:space="preserve">ва предупреждения и тушения лесных пожаров, нормативы обеспеченности данными средствами лиц, использующих леса, нормы наличия средств предупреждения и тушения лесных пожаров при использовании лесов утверждены приказом Минприроды России от 28.03.2014 № 161 </w:t>
      </w:r>
      <w:r>
        <w:rPr>
          <w:bCs/>
        </w:rPr>
        <w:t xml:space="preserve">(ред. от 16.05.2018</w:t>
      </w:r>
      <w:r>
        <w:rPr>
          <w:lang w:eastAsia="en-US"/>
        </w:rPr>
        <w:t xml:space="preserve">) «Об утверждении видов средств предупреждения и тушения лесных пожаров, нормативов обеспеченности данными средствами лиц, использующих леса, норм наличия средств предупреждения и тушения лесных пожаров при использовании лесов».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Виды средств предупреждени</w:t>
      </w:r>
      <w:r>
        <w:rPr>
          <w:lang w:eastAsia="en-US"/>
        </w:rPr>
        <w:t xml:space="preserve">я и тушения лесных пожаров, нормативы обеспеченности этими средствами лиц, использующих леса, нормы наличия средств предупреждения и тушения лесных пожаров при использовании лесов, определенные в установленном порядке, включаются в проекты освоения лесов.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Мониторинг пожарной опасности в лесах и лесных пожаров, разработка и утверждение планов тушения лесных пожаров лесничеств и сводные планы тушения лесных пожаров по Нижегородской области, осуществляются органами государственной власти Нижегородской области.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Привлечение юридических лиц и граждан для тушения лесных пожаров осуществляется в соответствии с Федеральным законом от 21 декабря 1994 года № 68-ФЗ (ред. от 23.06.2016)</w:t>
      </w:r>
      <w:r>
        <w:rPr>
          <w:lang w:eastAsia="en-US"/>
        </w:rPr>
        <w:br/>
        <w:t xml:space="preserve">«О защите населения и территорий от чрезвычайных ситуаций природного и техногенного характера» и планами тушения лесных пожаров, разрабатываемыми и утверждаемыми в установленном порядке.</w:t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/>
      <w:bookmarkStart w:id="414" w:name="_Toc442700574"/>
      <w:r/>
      <w:bookmarkStart w:id="415" w:name="_Toc448757604"/>
      <w:r>
        <w:rPr>
          <w:rFonts w:eastAsia="Calibri"/>
          <w:b/>
          <w:szCs w:val="22"/>
        </w:rPr>
        <w:t xml:space="preserve">Предупреждение лесных пожаров</w:t>
      </w:r>
      <w:bookmarkEnd w:id="414"/>
      <w:r/>
      <w:bookmarkEnd w:id="415"/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416" w:name="_Toc442700578"/>
      <w:r/>
      <w:bookmarkStart w:id="417" w:name="_Toc448757607"/>
      <w:r>
        <w:rPr>
          <w:lang w:eastAsia="en-US"/>
        </w:rPr>
        <w:t xml:space="preserve">Запрещается засорение леса бытовыми, строительными, промышленными и иными отходами и мусором.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обнаружении на территории городских лесов захламления (загрязнения) строительными, древесными, промышленными и иными отходами, токсичными вещества</w:t>
      </w:r>
      <w:r>
        <w:rPr>
          <w:lang w:eastAsia="en-US"/>
        </w:rPr>
        <w:t xml:space="preserve">ми, уполномоченные органы, осуществляющие контроль за использованием городских лесов, предпринимают меры по выявлению нарушителей и инициируют применение к ним штрафных, административных или уголовных санкций в соответствии с действующим законодательством.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Очистка леса от захламленности производится за счет нарушителя. В случае, если в течение года нарушитель не обнаружен, мероприятия по очистке ставятся в план санитарно-оздоровительных мероприятий.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проведении рубок лесных насаждений одновременно с заготовкой древесины следует производ</w:t>
      </w:r>
      <w:r>
        <w:rPr>
          <w:lang w:eastAsia="en-US"/>
        </w:rPr>
        <w:t xml:space="preserve">ить очистку мест рубок (лесосек) от порубочных остатков. Укладка порубочных остатков для перегнивания или разбрасывание их в измельченном виде по площади места рубки (лесосеки) производится на расстоянии не менее 10 метров от прилегающих лесных насаждений.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осуществлении рекреационной деятельности в лесах в период </w:t>
      </w:r>
      <w:r>
        <w:rPr>
          <w:lang w:eastAsia="en-US"/>
        </w:rPr>
        <w:t xml:space="preserve">пожароопасного сезона устройство мест отдыха, туристских стоянок и проведение других массовых мероприятий разрешается только по согласованию с органами местного самоуправления, при условии оборудования на используемых лесных участках мест для сбора мусора.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Полосы отвода автомобильных дорог, проходящих через лесные массивы, должны содержаться очищенными от валежной и сухостойной древесины, сучьев, древесных и иных о</w:t>
      </w:r>
      <w:r>
        <w:rPr>
          <w:lang w:eastAsia="en-US"/>
        </w:rPr>
        <w:t xml:space="preserve">тходов, других горючих материалов. Вдоль лесных дорог, не имеющих полос отвода, полосы шириной 10 метров с каждой стороны дороги должны содержаться очищенными от валежной и сухостойной древесины, сучьев, древесных и иных отходов, других горючих материалов.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Просеки, на которых находятся линии электропередачи и линии связи, в период пожароопасного сезона должны быть свободны от горючих материалов.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Полосы отвода и охранные зоны вдоль трубопроводов, проходящих через лесные массивы, в период пожароопасного сезона должны быть свободны от горючих материалов.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 приказом Министерства природных ресурсов и экологии Российской Федерации от 1</w:t>
      </w:r>
      <w:r>
        <w:rPr>
          <w:lang w:eastAsia="en-US"/>
        </w:rPr>
        <w:t xml:space="preserve">5.07.2015 № 321 «О внесении изменений в приказ Министерства природных ресурсов и экологии Российской Федерации от 28.03.2014 № 161 «Об утверждении видов средств предупреждения и тушения лесных пожаров, нормативов обеспеченности данными средствами лиц, испо</w:t>
      </w:r>
      <w:r>
        <w:rPr>
          <w:lang w:eastAsia="en-US"/>
        </w:rPr>
        <w:t xml:space="preserve">льзующих леса, норм наличия средств предупреждения и тушения лесных пожаров при использовании лесов», пункты сосредоточения средств пожаротушения на территории городских лесов должны иметь в наличии соответствующую пожарную технику, снаряжение и инвентарь.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jc w:val="both"/>
        <w:keepNext/>
        <w:spacing w:before="120" w:after="120" w:line="276" w:lineRule="auto"/>
        <w:widowControl w:val="off"/>
        <w:rPr>
          <w:rFonts w:eastAsia="Calibri"/>
          <w:b/>
          <w:bCs/>
          <w:szCs w:val="28"/>
          <w:lang w:eastAsia="en-US"/>
        </w:rPr>
        <w:outlineLvl w:val="3"/>
      </w:pPr>
      <w:r/>
      <w:bookmarkStart w:id="418" w:name="_Toc448757620"/>
      <w:r/>
      <w:bookmarkStart w:id="419" w:name="_Toc456686030"/>
      <w:r/>
      <w:bookmarkStart w:id="420" w:name="_Toc456686240"/>
      <w:r/>
      <w:bookmarkStart w:id="421" w:name="_Toc456686828"/>
      <w:r/>
      <w:bookmarkStart w:id="422" w:name="_Toc471596472"/>
      <w:r/>
      <w:bookmarkStart w:id="423" w:name="_Toc207985991"/>
      <w:r/>
      <w:bookmarkEnd w:id="416"/>
      <w:r/>
      <w:bookmarkEnd w:id="417"/>
      <w:r>
        <w:rPr>
          <w:rFonts w:eastAsia="Calibri"/>
          <w:b/>
          <w:bCs/>
          <w:szCs w:val="28"/>
          <w:lang w:eastAsia="en-US"/>
        </w:rPr>
        <w:t xml:space="preserve">2.18.1.2 Требования к охране лесов от загрязнения радиоактивными веществами и иного негативного воздействия</w:t>
      </w:r>
      <w:bookmarkEnd w:id="418"/>
      <w:r/>
      <w:bookmarkEnd w:id="419"/>
      <w:r/>
      <w:bookmarkEnd w:id="420"/>
      <w:r/>
      <w:bookmarkEnd w:id="421"/>
      <w:r/>
      <w:bookmarkEnd w:id="422"/>
      <w:r/>
      <w:bookmarkEnd w:id="423"/>
      <w:r>
        <w:rPr>
          <w:rFonts w:eastAsia="Calibri"/>
          <w:b/>
          <w:bCs/>
          <w:szCs w:val="28"/>
          <w:lang w:eastAsia="en-US"/>
        </w:rPr>
      </w:r>
      <w:r>
        <w:rPr>
          <w:rFonts w:eastAsia="Calibri"/>
          <w:b/>
          <w:bCs/>
          <w:szCs w:val="28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t xml:space="preserve"> </w:t>
      </w:r>
      <w:r>
        <w:rPr>
          <w:lang w:eastAsia="en-US"/>
        </w:rPr>
        <w:t xml:space="preserve">В соответствии со ст. 51 Лесного кодекса, леса подлежат охране от пожаров, загрязнения (в том числе радиоактивными веществами) и иного негативного воздействия, а также защите от вредных организмов.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Охрана лесов осуществляется органами государственной власти, органами местного самоуправления в пределах их полномочий, определенных в соответствии со </w:t>
      </w:r>
      <w:hyperlink r:id="rId14" w:tooltip="http://www.consultant.ru/document/cons_doc_LAW_64299/4936402833df1696d66ed00c4cf089c1444bad33/#dst100478" w:anchor="dst100478" w:history="1">
        <w:r>
          <w:rPr>
            <w:lang w:eastAsia="en-US"/>
          </w:rPr>
          <w:t xml:space="preserve">статьями 81</w:t>
        </w:r>
      </w:hyperlink>
      <w:r>
        <w:rPr>
          <w:lang w:eastAsia="en-US"/>
        </w:rPr>
        <w:t xml:space="preserve"> – </w:t>
      </w:r>
      <w:hyperlink r:id="rId15" w:tooltip="http://www.consultant.ru/document/cons_doc_LAW_64299/785c8a907914cd0024e0026a259794111a07e799/#dst100562" w:anchor="dst100562" w:history="1">
        <w:r>
          <w:rPr>
            <w:lang w:eastAsia="en-US"/>
          </w:rPr>
          <w:t xml:space="preserve">84</w:t>
        </w:r>
      </w:hyperlink>
      <w:r>
        <w:rPr>
          <w:lang w:eastAsia="en-US"/>
        </w:rPr>
        <w:t xml:space="preserve"> Лесного кодекса, если иное не предусмотрено настоящим Кодексом, другими федеральными законами.</w:t>
      </w:r>
      <w:bookmarkStart w:id="424" w:name="dst331"/>
      <w:r/>
      <w:bookmarkEnd w:id="424"/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Невыполнение гражданами, юридическими лицами, осуществляющими использование лесов, лесохозяйственного регламента и проекта освоения лесов в части охраны лесов, является основанием д</w:t>
      </w:r>
      <w:r>
        <w:rPr>
          <w:lang w:eastAsia="en-US"/>
        </w:rPr>
        <w:t xml:space="preserve">ля досрочного расторжения договоров аренды лесных участков, договоров купли-продажи лесных насаждений, а также для принудительного прекращения права постоянного (бессрочного) пользования лесным участком или права безвозмездного пользования лесным участком.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загрязнения.</w:t>
      </w:r>
      <w:bookmarkStart w:id="425" w:name="dst100321"/>
      <w:r/>
      <w:bookmarkEnd w:id="425"/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hyperlink r:id="rId16" w:tooltip="http://www.consultant.ru/document/cons_doc_LAW_68248/#dst100009" w:anchor="dst100009" w:history="1">
        <w:r>
          <w:rPr>
            <w:lang w:eastAsia="en-US"/>
          </w:rPr>
          <w:t xml:space="preserve">Особенности</w:t>
        </w:r>
      </w:hyperlink>
      <w:r>
        <w:rPr>
          <w:lang w:eastAsia="en-US"/>
        </w:rPr>
        <w:t xml:space="preserve"> охраны лесов, разработки и осуществления профилактических и реабилитационных мероприятий в зонах радиоактивного загрязнения лесов устанавливаются уполномоченным федеральным органом исполнительной власти.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Основанием для отнесения лесов к зонам радиоактивного загрязнения являются данные поквартального радиационного обследования.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Планир</w:t>
      </w:r>
      <w:r>
        <w:rPr>
          <w:lang w:eastAsia="en-US"/>
        </w:rPr>
        <w:t xml:space="preserve">ование и осуществление профилактических и реабилитационных мероприятий, в том числе мероприятий по охране, защите и воспроизводству указанных лесов, осуществляется органами государственной власти и органами местного самоуправления в пределах их полномочий.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осуществлении данных профилактических и реабилитационных мероприятий обеспечив</w:t>
      </w:r>
      <w:r>
        <w:rPr>
          <w:lang w:eastAsia="en-US"/>
        </w:rPr>
        <w:t xml:space="preserve">аются: радиационное обследование лесов; мониторинг радиационной обстановки в лесах; контроль содержания радионуклидов в лесных ресурсах; радиационный контроль продукции на всех уровнях производства; контроль радиационной безопасности условий труда; нормиро</w:t>
      </w:r>
      <w:r>
        <w:rPr>
          <w:lang w:eastAsia="en-US"/>
        </w:rPr>
        <w:t xml:space="preserve">вание труда с учетом требований радиационной безопасности; регламентация лесохозяйственных мероприятий по зонам загрязнения; максимальное ограничение нахождения работников в радиоактивных зонах за счет автоматизации и механизации технологических процессов.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Во всех лесах, загрязненных радионуклидами, устанавливаются аншлаги (щиты) с указанием зоны по плотности загрязнения территории и перечнем запретов и ограничений.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Леса, загрязненные радионуклидами, по режиму охраны от пожаров приравниваются к лесам I класса пожарной опасности. В данных лесах запрещается использование транспорт</w:t>
      </w:r>
      <w:r>
        <w:rPr>
          <w:lang w:eastAsia="en-US"/>
        </w:rPr>
        <w:t xml:space="preserve">ных средств и технологических машин, не оборудованных искрогасителями. Для обнаружения лесных пожаров в лесах, загрязненных радионуклидами, используют телеустановки и применяют авиацию. Наземное патрулирование осуществляется по дорогам с твердым покрытием.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период пожароопасного сезона запрещается движение транспорта по лесным дорогам, за исключением лесопатрульных машин и транспортных средств службы радиационной безопасности, организаций, проводящих дезактивационные работы.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Тушение лесных пожаров производится вертолетами с водосливными устройствами и самолетами авиатанкерами. Окончательная локализация и дотушивание проводятся специализированными наземными силами и средствами.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тушение лесных пожаров в лесах, загрязненных радионуклидами, привлекаются лица, имеющие допуск на работы в радиоактивно загрязненной территории, прошедшие специальную подготовку и медицинское обследование.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Работники, привлекаемые к тушению лесных пожаров, обеспечиваются средствами индивидуальной защиты </w:t>
      </w:r>
      <w:r>
        <w:rPr>
          <w:lang w:eastAsia="en-US"/>
        </w:rPr>
        <w:t xml:space="preserve">в соответствии с нормами и требованиями, установленными для персонала при работах с открытыми источниками ионизирующего излучения. При тушении лесных пожаров должны приниматься меры по защите работников от вредоносного воздействия пыли и продуктов горения.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Приказом Рослесхоза № 81 от 16.03.2009 разработаны «Методические рекомендации по регламентации лесохозяйственных мероприятий в лесах, загрязнённых радионуклидами».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Рекомендации устанавливают особенности регламентации работ при осуществлении рубок, охраны, защиты и воспроизводства лесов на территориях, загрязнённых радионуклидами, с целью обеспечения безопасности здоровья человека, природной среды и </w:t>
      </w:r>
      <w:r>
        <w:rPr>
          <w:lang w:eastAsia="en-US"/>
        </w:rPr>
        <w:t xml:space="preserve">получения продукции леса, соответствующей установленным санитарным нормативам. Рекомендации предназначены для органов государственной власти Российской Федерации, органов государственной власти субъектов Ро</w:t>
      </w:r>
      <w:r>
        <w:rPr>
          <w:lang w:eastAsia="en-US"/>
        </w:rPr>
        <w:t xml:space="preserve">ссийской Федерации, органов местного самоуправления в области лесных отношений, осуществляющих в соответствии со статьями 81-84 Лесного кодекса планирование и осуществление лесохозяйственной деятельности в лесах на территориях, загрязнённых радионуклидами.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jc w:val="both"/>
        <w:keepNext/>
        <w:spacing w:before="120" w:after="120" w:line="276" w:lineRule="auto"/>
        <w:widowControl w:val="off"/>
        <w:rPr>
          <w:rFonts w:eastAsia="Calibri"/>
          <w:b/>
          <w:bCs/>
          <w:szCs w:val="28"/>
          <w:lang w:eastAsia="en-US"/>
        </w:rPr>
        <w:outlineLvl w:val="3"/>
      </w:pPr>
      <w:r/>
      <w:bookmarkStart w:id="426" w:name="_Toc448757621"/>
      <w:r/>
      <w:bookmarkStart w:id="427" w:name="_Toc456686031"/>
      <w:r/>
      <w:bookmarkStart w:id="428" w:name="_Toc456686241"/>
      <w:r/>
      <w:bookmarkStart w:id="429" w:name="_Toc456686829"/>
      <w:r/>
      <w:bookmarkStart w:id="430" w:name="_Toc471596473"/>
      <w:r/>
      <w:bookmarkStart w:id="431" w:name="_Toc207985992"/>
      <w:r>
        <w:rPr>
          <w:rFonts w:eastAsia="Calibri"/>
          <w:b/>
          <w:bCs/>
          <w:szCs w:val="28"/>
          <w:lang w:eastAsia="en-US"/>
        </w:rPr>
        <w:t xml:space="preserve">2.18.1.3 Классификация</w:t>
      </w:r>
      <w:r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b/>
          <w:bCs/>
          <w:szCs w:val="28"/>
          <w:lang w:eastAsia="en-US"/>
        </w:rPr>
        <w:t xml:space="preserve">природной пожарной опасности</w:t>
      </w:r>
      <w:bookmarkEnd w:id="426"/>
      <w:r/>
      <w:bookmarkEnd w:id="427"/>
      <w:r/>
      <w:bookmarkEnd w:id="428"/>
      <w:r/>
      <w:bookmarkEnd w:id="429"/>
      <w:r/>
      <w:bookmarkEnd w:id="430"/>
      <w:r/>
      <w:bookmarkEnd w:id="431"/>
      <w:r>
        <w:rPr>
          <w:rFonts w:eastAsia="Calibri"/>
          <w:b/>
          <w:bCs/>
          <w:szCs w:val="28"/>
          <w:lang w:eastAsia="en-US"/>
        </w:rPr>
      </w:r>
      <w:r>
        <w:rPr>
          <w:rFonts w:eastAsia="Calibri"/>
          <w:b/>
          <w:bCs/>
          <w:szCs w:val="28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Приказом Федерального агентства лесного хозяйства 23.01.2025 № 38 утверждены классификация природной пожарной опасности лесов и классификация пожарной опасности в лесах в зависимости от условий погоды.</w:t>
      </w:r>
      <w:r>
        <w:rPr>
          <w:lang w:eastAsia="en-US"/>
        </w:rPr>
      </w:r>
      <w:r>
        <w:rPr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Классификация природной пожарной опасности представлена в таблице 2.18.1.3.1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/>
      <w:bookmarkStart w:id="432" w:name="_Toc424802179"/>
      <w:r/>
      <w:bookmarkStart w:id="433" w:name="_Toc425238668"/>
      <w:r/>
      <w:bookmarkStart w:id="434" w:name="_Toc433275401"/>
      <w:r/>
      <w:bookmarkStart w:id="435" w:name="_Toc433882571"/>
      <w:r/>
      <w:bookmarkStart w:id="436" w:name="_Toc442700593"/>
      <w:r/>
      <w:bookmarkStart w:id="437" w:name="_Toc448757622"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2.18.</w:t>
      </w:r>
      <w:bookmarkEnd w:id="432"/>
      <w:r/>
      <w:bookmarkEnd w:id="433"/>
      <w:r/>
      <w:bookmarkEnd w:id="434"/>
      <w:r/>
      <w:bookmarkEnd w:id="435"/>
      <w:r>
        <w:rPr>
          <w:sz w:val="20"/>
          <w:szCs w:val="20"/>
        </w:rPr>
        <w:t xml:space="preserve">1.3.1</w:t>
      </w:r>
      <w:bookmarkStart w:id="438" w:name="_Toc424802180"/>
      <w:r/>
      <w:bookmarkStart w:id="439" w:name="_Toc425238669"/>
      <w:r/>
      <w:bookmarkStart w:id="440" w:name="_Toc433275402"/>
      <w:r/>
      <w:bookmarkStart w:id="441" w:name="_Toc433882572"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Классификация природной пожарной опасности лесов</w:t>
      </w:r>
      <w:bookmarkEnd w:id="436"/>
      <w:r/>
      <w:bookmarkEnd w:id="437"/>
      <w:r/>
      <w:bookmarkEnd w:id="438"/>
      <w:r/>
      <w:bookmarkEnd w:id="439"/>
      <w:r/>
      <w:bookmarkEnd w:id="440"/>
      <w:r/>
      <w:bookmarkEnd w:id="441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pPr w:horzAnchor="text" w:tblpXSpec="center" w:vertAnchor="text" w:tblpY="1" w:leftFromText="180" w:topFromText="0" w:rightFromText="180" w:bottomFromText="0"/>
        <w:tblW w:w="5000" w:type="pct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CellMar>
          <w:left w:w="40" w:type="dxa"/>
          <w:top w:w="75" w:type="dxa"/>
          <w:right w:w="40" w:type="dxa"/>
          <w:bottom w:w="75" w:type="dxa"/>
        </w:tblCellMar>
        <w:tblLook w:val="00A0" w:firstRow="1" w:lastRow="0" w:firstColumn="1" w:lastColumn="0" w:noHBand="0" w:noVBand="0"/>
      </w:tblPr>
      <w:tblGrid>
        <w:gridCol w:w="1383"/>
        <w:gridCol w:w="3206"/>
        <w:gridCol w:w="2703"/>
        <w:gridCol w:w="2703"/>
      </w:tblGrid>
      <w:tr>
        <w:trPr>
          <w:trHeight w:val="20"/>
        </w:trPr>
        <w:tc>
          <w:tcPr>
            <w:tcW w:w="692" w:type="pct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Класс природной пожарной опасности лесов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2956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Объект загорания (виды лесных и нелесных земель</w:t>
            </w:r>
            <w:r>
              <w:rPr>
                <w:rFonts w:cs="Arial"/>
                <w:bCs/>
                <w:sz w:val="20"/>
                <w:szCs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5725" cy="219075"/>
                      <wp:effectExtent l="0" t="0" r="0" b="0"/>
                      <wp:docPr id="2" name="Прямоугольни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85725" cy="2190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1" o:spid="_x0000_s1" o:spt="1" type="#_x0000_t1" style="width:6.75pt;height:17.25pt;mso-wrap-distance-left:0.00pt;mso-wrap-distance-top:0.00pt;mso-wrap-distance-right:0.00pt;mso-wrap-distance-bottom:0.00pt;visibility:visible;" filled="f" stroked="f"/>
                  </w:pict>
                </mc:Fallback>
              </mc:AlternateConten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, группы типов леса (иных категорий земель), типы лесорастительных условий)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52" w:type="pct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Природная пожарная опасность лесов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W w:w="692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весенний и осенний периоды пожароопасного сезона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5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летний период пожароопасного сезона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52" w:type="pct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W w:w="69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0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5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5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W w:w="69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I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(природная пожарная опасность - очень высокая)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Хвойные молодняки и лесные культуры. Сосн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яки лишайниковые (беломошные), лишайниковые остепененные, мшисто-лишайниковые и вересковые. Сосняки и березняки разнотравные и травяные. Сильно ослабленные, усыхающие и погибшие лесные насаждения4. Вырубки травяных типов. Болота травяные. Сенокосы, поляны.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5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Хвойные молодняки и лесные культуры. Сосняки лишайниковые (беломошные), лишайниковые остепененные, мшисто-лишайниковые и вересковые. Сосняки разнотравные и травяные. Сильно ослабленные, усыхающие и погибшие лесные насаждения. Вырубки травяных типов.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5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Объекты загорания находятся в состоянии пожарной опасности в течение всего пожароопасного сезона начиная с I класса пожарной опасности в лесах в зависимости от условий погоды.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W w:w="69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II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(природная пожарная опасность - высокая)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Сосняки брусничные, майниково-брусничные и кисличные на свежих почвах. Сосняки черничные свежие и черничные влажные осушенные. Сосняки сложные (липовые, дубовые) на свежих почвах. Сосня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ки орляковые и широкотравные. Сосняки и березняки травяно-болотные, травяно-сфагновые, осоково-сфагновые, вейниково-сфагновые, тростниково-сфагновые осушенные. Болота переходные (осоково-сфагновые). Сосняки багульниковые, долгомошные и сфагновые осушенные.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5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Сосняки брусничные, майниково-брусничные и кисличные на свежих почвах. Сосняки черничные свежие и черничные влажные осушенные. Сосняки сложные (липовые, дубовые) на свежих почвах. Сосняки багульниковые, долгомошные и сфагновые осушенные.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5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Объекты загорания находятся в состоянии пожарной опасности, начиная со II класса пожарной опасности в лесах в зависимости от условий погоды.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W w:w="69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III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(природная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пожарная опасность 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средняя)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Сосняки кисличные и черничные на влажных почвах. Сосняки травяно-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черничные, багульниковые осушенные. Липняки кустарниковые, снытиевые. Осинники травяные. Ду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бняки сложные (кленово-липовые, крупнотравные, елово-липовые). Ельники брусничные и кисличные на свежих почвах. Ельники черничные свежие. Ельники травяно-дубравные, лещино-липовые, травяные, травяно-таволговые и травяно-болотные осушенные, травяно-мшистые.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5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Сосняки кисличные и черничные на влажных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почвах. Сосняки багульниковые осушенные. Липняки кустарниковые. Дубняки сложные (кленово-липовые, елово-липовые). Ельники брусничные и кисличные на свежих почвах. Ельники черничные свежие.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5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Объекты загорания находятся в состоянии пожарной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опасности, начиная с III класса пожарной опасности в лесах в зависимости от условий погоды.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W w:w="69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IV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(природная пожарная опасность - ниже средней)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Ельники кисличные на влажных почвах и черничные влажные. Ельники травяно-черничные и травяно-болотные. Березняки и осинники зеленомошные. Насаждения всех пород хвощовые, осоково-хвощовые, пойменные, приручённые и приручейно-крупнотравные.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5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Ельники кисличные на влажных почвах и черничные влажные. Березняки и осинники зеленомошные. Сосняки и березняки разнотравные и травяные.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5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Объекты загорания находятся в состоянии пожарной опасности только при IV-V классах пожарной опасности в лесах в зависимости от условий погоды.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W w:w="69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V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(природная пожарная опасность - низкая)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04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Насаждения всех пород долгомошные, кустарничково-долгомошные, сфагновые. Ольшаники.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Болота сфагновые.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5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Насаждения всех пород травяно-болотные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, травяно-сфагновые, осоково-сфагновые, сфагновые, долгомошные. Насаждения всех пород крупнотравные, широкотравные, осоково-хвощовые, пойменные, приручейные и приручейно-крупнотравные. Ольшаники. Болота сфагновые, травяные и переходные (осоково-сфагновые).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Сенокосы, поляны.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52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Объекты загорания находятся в состоянии пожарной опасности только при длительной засухе при V классе пожарной опасности в лесах в зависимости от условий погоды.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Пожарная опасность устанавливается на класс выше: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-для хвойных насаждений, строение или лесоводственно-биологические особенности которых способствуют переходу низового пожара в верховой (густой, высокий подрост хвойных насаждений, захламленность);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-для лесных участков на крутых склонах (свыше 30°) южной, юго-западной и западной экспозиций;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-для лесных насаждений с полнотой 0,4 доли единицы и менее (кроме лесных насаждений с моховым покровом на сырых и мокрых почвах).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Распределение общей площади земель Шахунского городского лесничества по классам природной пожарной опасности представлено в таблице 2.18.1.3.2.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/>
      <w:bookmarkStart w:id="442" w:name="_Toc442700594"/>
      <w:r>
        <w:rPr>
          <w:sz w:val="20"/>
          <w:szCs w:val="20"/>
        </w:rPr>
        <w:t xml:space="preserve">Таблица 2.18.1.3.2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Распределение общей площади земель по классам природной пожарной опасности</w:t>
      </w:r>
      <w:bookmarkEnd w:id="442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pPr w:horzAnchor="text" w:tblpXSpec="center" w:vertAnchor="text" w:tblpY="1" w:leftFromText="180" w:topFromText="0" w:rightFromText="180" w:bottomFromText="0"/>
        <w:tblW w:w="4812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544"/>
        <w:gridCol w:w="1057"/>
        <w:gridCol w:w="3149"/>
      </w:tblGrid>
      <w:tr>
        <w:trPr>
          <w:trHeight w:val="452"/>
        </w:trPr>
        <w:tc>
          <w:tcPr>
            <w:tcW w:w="284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Распределение общей площади земель по классам природной пожарной опасности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54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Ед. изм.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1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Объем показателя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26"/>
        </w:trPr>
        <w:tc>
          <w:tcPr>
            <w:tcW w:w="284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54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15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26"/>
        </w:trPr>
        <w:tc>
          <w:tcPr>
            <w:tcW w:w="284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Общая площадь лесничества: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54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1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411.0011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18"/>
        </w:trPr>
        <w:tc>
          <w:tcPr>
            <w:tcW w:w="284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1-й класс пожарной опасности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54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1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72.2561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26"/>
        </w:trPr>
        <w:tc>
          <w:tcPr>
            <w:tcW w:w="284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2-й класс пожарной опасности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54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1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27.2327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26"/>
        </w:trPr>
        <w:tc>
          <w:tcPr>
            <w:tcW w:w="284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3-й класс пожарной опасности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54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1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158.9684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26"/>
        </w:trPr>
        <w:tc>
          <w:tcPr>
            <w:tcW w:w="284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4-й класс пожарной опасности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54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615" w:type="pc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bCs/>
                <w:color w:val="000000"/>
                <w:sz w:val="20"/>
                <w:szCs w:val="20"/>
                <w:lang w:eastAsia="en-US"/>
              </w:rPr>
              <w:t xml:space="preserve">135.056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both"/>
        <w:keepNext/>
        <w:spacing w:before="120" w:after="120" w:line="276" w:lineRule="auto"/>
        <w:widowControl w:val="off"/>
        <w:rPr>
          <w:rFonts w:eastAsia="Calibri"/>
          <w:b/>
          <w:bCs/>
          <w:szCs w:val="28"/>
          <w:lang w:eastAsia="en-US"/>
        </w:rPr>
        <w:outlineLvl w:val="3"/>
      </w:pPr>
      <w:r/>
      <w:bookmarkStart w:id="443" w:name="_Toc207985993"/>
      <w:r>
        <w:rPr>
          <w:rFonts w:eastAsia="Calibri"/>
          <w:b/>
          <w:bCs/>
          <w:szCs w:val="28"/>
          <w:lang w:eastAsia="en-US"/>
        </w:rPr>
        <w:t xml:space="preserve">2.19.1.4 Классификация пожарной опасности в лесах в зависимости от условий погоды</w:t>
      </w:r>
      <w:bookmarkEnd w:id="443"/>
      <w:r>
        <w:rPr>
          <w:rFonts w:eastAsia="Calibri"/>
          <w:b/>
          <w:bCs/>
          <w:szCs w:val="28"/>
          <w:lang w:eastAsia="en-US"/>
        </w:rPr>
      </w:r>
      <w:r>
        <w:rPr>
          <w:rFonts w:eastAsia="Calibri"/>
          <w:b/>
          <w:bCs/>
          <w:szCs w:val="28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1. Классификация пожарн</w:t>
      </w:r>
      <w:r>
        <w:rPr>
          <w:lang w:eastAsia="en-US"/>
        </w:rPr>
        <w:t xml:space="preserve">ой опасности в лесах в зависимости от условий погоды определяет степень вероятности (возможности) возникновения и распространения лесных пожаров на соответствующей территории в зависимости от метеорологических условий, влияющих на пожарную опасность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2. Для целей классификации (оценки) применяется комплексный показатель, характеризующий метеорологические (погодные) условия.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3. В зависимости от величины комплексного показателя устанавливается класс пожарной опасности в лесах в зависимости от условий погоды.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Комплексный показатель определяется ежедневно по состоянию на 12-14 часов.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4. Для регионов, в которых не установлены региональные классы, действуют федеральные классы пожарной опасности в лесах в зависимости от условий погоды, указанные в таблице.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5. Формула расчета класса природной пожарной опасн</w:t>
      </w:r>
      <w:r>
        <w:rPr>
          <w:lang w:eastAsia="en-US"/>
        </w:rPr>
        <w:t xml:space="preserve">ости в лесах в зависимости от условий погоды определяется как сумма произведения температуры воздуха (t°) на разность температур воздуха и точки росы (эта) за № дней без дождя (считая день выпадения более 3 мм осадков первым (1) днем бездождевого периода):</w:t>
      </w:r>
      <w:r>
        <w:rPr>
          <w:lang w:eastAsia="en-US"/>
        </w:rPr>
      </w:r>
      <w:r>
        <w:rPr>
          <w:lang w:eastAsia="en-US"/>
        </w:rPr>
      </w:r>
    </w:p>
    <w:p>
      <w:pPr>
        <w:ind w:firstLine="851"/>
        <w:jc w:val="both"/>
        <w:rPr>
          <w:rFonts w:eastAsia="Calibri"/>
          <w:lang w:eastAsia="en-US"/>
        </w:rPr>
      </w:pPr>
      <w:r>
        <w:rPr>
          <w:rFonts w:eastAsia="Calibri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7325" cy="333375"/>
                <wp:effectExtent l="0" t="0" r="9525" b="9525"/>
                <wp:docPr id="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0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457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14.75pt;height:26.2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eastAsia="Calibri"/>
          <w:lang w:eastAsia="en-US"/>
        </w:rPr>
        <w:t xml:space="preserve">.</w:t>
      </w:r>
      <w:bookmarkStart w:id="444" w:name="Par134"/>
      <w:r/>
      <w:bookmarkEnd w:id="444"/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2.18.1.4.1.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Федеральные классы пожарной опасности в лесах в зависимости от условий погоды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5000" w:type="pct"/>
        <w:jc w:val="center"/>
        <w:tblCellMar>
          <w:left w:w="40" w:type="dxa"/>
          <w:top w:w="75" w:type="dxa"/>
          <w:right w:w="40" w:type="dxa"/>
          <w:bottom w:w="75" w:type="dxa"/>
        </w:tblCellMar>
        <w:tblLook w:val="00A0" w:firstRow="1" w:lastRow="0" w:firstColumn="1" w:lastColumn="0" w:noHBand="0" w:noVBand="0"/>
      </w:tblPr>
      <w:tblGrid>
        <w:gridCol w:w="2856"/>
        <w:gridCol w:w="4544"/>
        <w:gridCol w:w="2595"/>
      </w:tblGrid>
      <w:tr>
        <w:trPr>
          <w:jc w:val="center"/>
          <w:trHeight w:val="20"/>
          <w:tblHeader/>
        </w:trPr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42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Класс пожарной опасности в лесах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7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Величина комплексного показателя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29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Степень пожарной опасности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0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42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I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7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0 ... 300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29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Отсутствует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0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42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II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7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301 ... 1000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29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Малая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0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42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III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7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1001 ... 4000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29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Средняя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0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42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IV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7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4001 ... 10000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29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Высокая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0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42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V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7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Более 10000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29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Чрезвычайная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szCs w:val="28"/>
          <w:lang w:eastAsia="en-US"/>
        </w:rPr>
        <w:t xml:space="preserve">В таблице 2.18.1.4.2 </w:t>
      </w:r>
      <w:r>
        <w:rPr>
          <w:lang w:eastAsia="en-US"/>
        </w:rPr>
        <w:t xml:space="preserve">приведены виды и объемы противопожарных мероприятий, согласно нормативов противопожарного обустройства лесов (на 1000 га общей </w:t>
      </w:r>
      <w:r>
        <w:rPr>
          <w:lang w:eastAsia="en-US"/>
        </w:rPr>
        <w:t xml:space="preserve">площади лесов), утвержденных приказом Министерства природных ресурсов и экологии Российской Федерации от 09.04.2025 № 184 «Об утверждении нормативов противопожарного обустройства лесов» на территории Шахунского городского лесничества Нижегородской области.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2.18.1.4.2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/>
      <w:bookmarkStart w:id="445" w:name="_Toc300683019"/>
      <w:r/>
      <w:bookmarkStart w:id="446" w:name="_Hlk49178704"/>
      <w:r>
        <w:rPr>
          <w:rFonts w:eastAsia="Calibri"/>
          <w:b/>
          <w:sz w:val="22"/>
          <w:szCs w:val="22"/>
        </w:rPr>
        <w:t xml:space="preserve">Мероприятия по противопожарному устройству</w:t>
      </w:r>
      <w:bookmarkEnd w:id="445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4"/>
        <w:gridCol w:w="1314"/>
        <w:gridCol w:w="1432"/>
        <w:gridCol w:w="1173"/>
        <w:gridCol w:w="1381"/>
        <w:gridCol w:w="1223"/>
        <w:gridCol w:w="1382"/>
      </w:tblGrid>
      <w:tr>
        <w:trPr/>
        <w:tc>
          <w:tcPr>
            <w:tcBorders>
              <w:top w:val="single" w:color="000000" w:sz="6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994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Лесной район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314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Протяжен-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ность противо-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пожарных разрывов и (или)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просек, км (на 1000 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43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Протяжен-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ность противо-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пожарных минера-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лизованных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полос, км (на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2554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Зоны отдыха граждан, пребывающих в лесах в соответствии со </w:t>
            </w:r>
            <w:hyperlink r:id="rId18" w:tooltip="https://docs.cntd.ru/document/902017047#7DM0K9" w:anchor="7DM0K9" w:history="1">
              <w:r>
                <w:rPr>
                  <w:rFonts w:cs="Arial"/>
                  <w:bCs/>
                  <w:sz w:val="20"/>
                  <w:szCs w:val="20"/>
                  <w:lang w:eastAsia="en-US"/>
                </w:rPr>
                <w:t xml:space="preserve">статьей 11 Лесного кодекса Российской Федерации</w:t>
              </w:r>
            </w:hyperlink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, штук (на 1000 га общей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площади лесов)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2605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Стенды и другие знаки и указатели, содержащие информацию о мерах пожарной безопасности в лесах, штук (на 1000 га общей площади лесов)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994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 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314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общей площади лесов)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43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1000 га общей площади лесов)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1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Защитные леса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381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Эксплу-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атационные леса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22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Защитные леса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38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Эксплу-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атационные леса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9899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Шахунское городское лесничество г.о.г. Шахунья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994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Южно-таежный район европейской части Российской Федерации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314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0,13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43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1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0,16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381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0,14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22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38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994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 по лесничеству (из расчета общей площади защитных лесов в 411,0011 га)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314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0,053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43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0,065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1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0,05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381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–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22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0,14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30" w:type="dxa"/>
              <w:top w:w="0" w:type="dxa"/>
              <w:right w:w="130" w:type="dxa"/>
              <w:bottom w:w="0" w:type="dxa"/>
            </w:tcMar>
            <w:tcW w:w="138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–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jc w:val="center"/>
        <w:keepNext/>
        <w:spacing w:after="60"/>
        <w:tabs>
          <w:tab w:val="left" w:pos="-11028" w:leader="none"/>
        </w:tabs>
        <w:rPr>
          <w:lang w:eastAsia="en-US"/>
        </w:rPr>
      </w:pPr>
      <w:r>
        <w:rPr>
          <w:lang w:eastAsia="en-US"/>
        </w:rPr>
      </w:r>
      <w:bookmarkEnd w:id="446"/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Выполнен</w:t>
      </w:r>
      <w:r>
        <w:rPr>
          <w:lang w:eastAsia="en-US"/>
        </w:rPr>
        <w:t xml:space="preserve">ие указанных в таблице 2.18.1.4.2 «Мероприятия по противопожарному устройству» объемов работ полностью возможно при условии выделения в соответствии с частью 3 статьи 83 ЛК РФ объема финансирования, предоствляемого в виде субвенций из федерального бюджета.</w:t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447" w:name="_Toc207985994"/>
      <w:r>
        <w:rPr>
          <w:b/>
          <w:bCs/>
          <w:szCs w:val="20"/>
          <w:lang w:eastAsia="ja-JP"/>
        </w:rPr>
        <w:t xml:space="preserve">2.18.2 Требования к защите лесов от вредных организмов</w:t>
      </w:r>
      <w:bookmarkEnd w:id="447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448" w:name="_Hlk54172787"/>
      <w:r>
        <w:rPr>
          <w:lang w:eastAsia="en-US"/>
        </w:rPr>
        <w:t xml:space="preserve">Защита лесов от вредных организмов регламентируется Лесным кодексом, Приказ Минприроды России от 09.11.2020 N 912 (ред. от 12.05.2022) "</w:t>
      </w:r>
      <w:r>
        <w:rPr>
          <w:lang w:eastAsia="en-US"/>
        </w:rPr>
        <w:t xml:space="preserve">Об утверждении Правил осуществления мероприятий по предупреждению распространения вредных организмов", Правилами ликвидации очагов вредных организмов (Приказ Минприроды России от 09.11.2020 N 913 (ред. от 30.01.2024)), Правилами санитарной безопасности в л</w:t>
      </w:r>
      <w:r>
        <w:rPr>
          <w:lang w:eastAsia="en-US"/>
        </w:rPr>
        <w:t xml:space="preserve">есах, утверждёнными постановлением Правительства РФ от 09.12.2020 N 2047, приказом Минприроды России от 09.11.2020 N 910 (ред. от 31.10.2022) "Об утверждении Порядка проведения лесопатологических обследований и формы акта лесопатологического обследования".</w:t>
      </w:r>
      <w:r>
        <w:rPr>
          <w:lang w:eastAsia="en-US"/>
        </w:rPr>
      </w:r>
      <w:r>
        <w:rPr>
          <w:lang w:eastAsia="en-US"/>
        </w:rPr>
      </w:r>
    </w:p>
    <w:p>
      <w:pPr>
        <w:ind w:firstLine="708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Леса подлежат защите от вредных организмов (жизнеспособных растений любых видов, сортов или биологических типов, животных либо болезнетворных организмов любых видов, биологических типов, которые способны нанести вред лесам и лесным ресурсам).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708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Защита лесов направлена на выявление в лесах вредных организмов и предупреждение их распространения, а в случае возникновения очагов вредных организмов – на их ликвидацию.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right="141" w:firstLine="709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Защита лесов от вредных организмов, внесенных в перечень карантинных объектов, осуществляется в соответствии с Федеральным законом от 21.07.2014 № 206</w:t>
      </w:r>
      <w:r>
        <w:rPr>
          <w:rFonts w:eastAsia="Calibri"/>
          <w:bCs/>
        </w:rPr>
        <w:t xml:space="preserve"> (ред. от 28.12.2017)</w:t>
      </w:r>
      <w:r>
        <w:rPr>
          <w:rFonts w:eastAsia="Calibri"/>
          <w:lang w:eastAsia="en-US"/>
        </w:rPr>
        <w:t xml:space="preserve"> «О карантине растений».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708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Согласно указанному Федеральному закону, карантин растений – это правовой режим, предусматривающий систему мер по охране растений и продукции растительного происхождения от карантинных объектов на территории Российской Федерации.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708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Карантинными объектами считаются вредные организмы (т. е. растение любого вида, сорта или б</w:t>
      </w:r>
      <w:r>
        <w:rPr>
          <w:rFonts w:eastAsia="Calibri"/>
          <w:lang w:eastAsia="en-US"/>
        </w:rPr>
        <w:t xml:space="preserve">иологического типа, животное или болезнетворный организм любого вида, расы, биологического типа, способные нанести вред растениям или продукции растительного происхождения), отсутствующие или ограниченно распространенные на территории Российской Федерации.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708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Большая часть животных вредителей леса относится к классу насекомых, меньшую часть составляют позвоночные, главным образом грызуны, копытные дендрофаги и др.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708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 зависимости от характера питания и местообитания выделяют несколько категорий животных вредителей леса: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709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хвоегрызущие (сосновый шелкопряд, шелкопряд монашенка, сосновый пильщик и др.) и листогрызущие (непарный шелкопряд, златогузка, листовертка и др.) вредители нападают на здоровые растения. П</w:t>
      </w:r>
      <w:r>
        <w:rPr>
          <w:rFonts w:eastAsia="Calibri"/>
          <w:lang w:eastAsia="en-US"/>
        </w:rPr>
        <w:t xml:space="preserve">ри благоприятных условиях они дают вспышки массового размножения, распространяются на большие территории и наносят лесам сильные повреждения, вызывая потерю прироста, сильное ослабление и последующее усыхание как отдельных деревьев, так и целых насаждений;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709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стволовые вредители леса (жу</w:t>
      </w:r>
      <w:r>
        <w:rPr>
          <w:rFonts w:eastAsia="Calibri"/>
          <w:lang w:eastAsia="en-US"/>
        </w:rPr>
        <w:t xml:space="preserve">к-короед, жук-усач, жук-долгоносик, рогохвост, бабочка-древоточец, бабочка-стеклянница, сосновый подкорный клоп и др.) нападают на ослабленные деревья. Прогрызая ходы в лубе, камбии и древесине, они могут вызывать усыхание дерева и обесценивание древесины;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709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корневые или почвообитающие вредители леса (личинки хрущей, щелкунов, чернотелок, корневая губка и др.) прежде всего представляют угрозу для питомников, лесных культур и полезащитных насаждений;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709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вредители плодов и семян (многие виды насекомых), повреждая генеративные органы древесных пород, кустарников и иных лесных растений, препятствуют их естественному воспроизводству.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708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Болезни лесных растений, вызываемые грибами, бактериями, вирусами и другими патогенными организмами, представляют собой сложный п</w:t>
      </w:r>
      <w:r>
        <w:rPr>
          <w:rFonts w:eastAsia="Calibri"/>
          <w:lang w:eastAsia="en-US"/>
        </w:rPr>
        <w:t xml:space="preserve">роцесс, протекающий во взаимодействии с окружающей средой и сопровождающийся нарушением метаболизма, анатомическими и морфологическими изменениями пораженных органов растений. Нередко болезни лесных растений приводят к гибели леса на значительных площадях.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709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Существуют инфек</w:t>
      </w:r>
      <w:r>
        <w:rPr>
          <w:rFonts w:eastAsia="Calibri"/>
          <w:lang w:eastAsia="en-US"/>
        </w:rPr>
        <w:t xml:space="preserve">ционные и неинфекционные болезни растений. Инфекционные болезни, как правило, вызываются микроорганизмами и могут передаваться от больных растений здоровым. Неинфекционные болезни возникают при неблагоприятном для растений сочетании экологических факторов.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709"/>
        <w:jc w:val="both"/>
        <w:spacing w:line="276" w:lineRule="auto"/>
        <w:tabs>
          <w:tab w:val="left" w:pos="7399" w:leader="none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Выделяют следующие болезни лесных растений;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709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болезни всходов и сеянцев (серая плесень, мучнистая роса дуба, снежное шютте сосны и ели, ржавчина хвои сосны и ели и т. п.);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709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сосудистые болезни (голландская болезнь ильмовых пород, сосудистый микоз дуба);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709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раковые болезни (смоляной рак, ржавчинный рак сосны и пихты и т. п.);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709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корневые и комлевые гнили (корневая губка, трутовик Швейница и т. п.);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709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гнили древесных стволов (сосновая, еловая, лиственничная и дубовая губка, дубовый и осиновый трутовик и т. п.);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709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болезни шишек, плодов и семян (мумификация желудей дуба и семян березы, ржавчина шишек ели и т. п.).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708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 целях предотвращен</w:t>
      </w:r>
      <w:r>
        <w:rPr>
          <w:rFonts w:eastAsia="Calibri"/>
          <w:lang w:eastAsia="en-US"/>
        </w:rPr>
        <w:t xml:space="preserve">ия болезней лесных растений, гибели или повреждения лесов или лесных ресурсов необходимо принимать меры защиты лесов от вредных организмов, направленные на выявление в лесах их очагов, профилактику возникновения, локализацию и ликвидацию указанных очагов. 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both"/>
        <w:keepNext/>
        <w:spacing w:before="120" w:after="120" w:line="276" w:lineRule="auto"/>
        <w:widowControl w:val="off"/>
        <w:rPr>
          <w:rFonts w:eastAsia="Calibri"/>
          <w:b/>
          <w:bCs/>
          <w:szCs w:val="28"/>
          <w:lang w:eastAsia="en-US"/>
        </w:rPr>
        <w:outlineLvl w:val="3"/>
      </w:pPr>
      <w:r/>
      <w:bookmarkStart w:id="449" w:name="_Toc207985995"/>
      <w:r>
        <w:rPr>
          <w:rFonts w:eastAsia="Calibri"/>
          <w:b/>
          <w:bCs/>
          <w:szCs w:val="28"/>
          <w:lang w:eastAsia="en-US"/>
        </w:rPr>
        <w:t xml:space="preserve">2.18.2.1 Меры санитарной безопасности в лесах</w:t>
      </w:r>
      <w:bookmarkEnd w:id="449"/>
      <w:r>
        <w:rPr>
          <w:rFonts w:eastAsia="Calibri"/>
          <w:b/>
          <w:bCs/>
          <w:szCs w:val="28"/>
          <w:lang w:eastAsia="en-US"/>
        </w:rPr>
      </w:r>
      <w:r>
        <w:rPr>
          <w:rFonts w:eastAsia="Calibri"/>
          <w:b/>
          <w:bCs/>
          <w:szCs w:val="28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Меры санитарной безопасности включают в себя: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13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лесозащитное районирование;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13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государственный лесопатологический мониторинг;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13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проведение лесопатологических обследований;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13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предупреждение распространения вредных организмов;</w:t>
      </w: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13"/>
        </w:num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иные меры санитарной безопасности в лесах.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Предупреждение распространения вредных организмов включает в себя проведение: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профилактических мероприятий по защите лесов;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санитарно-оздоровительных мероприятий, в том числе рубок погибших и поврежденных лесных насаждений.</w:t>
      </w:r>
      <w:bookmarkEnd w:id="448"/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Ликвидация очагов вредных организмов в лесах включает в себя следующие меры: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проведение обследований очагов вредных организмов;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уничтожение или подавление численности вредных организмов, в том числе с применением химических препаратов;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рубка лесных насаждений в целях регулирования породного и возрастного составов лесных насаждений, зараженных вредными организмами.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b/>
          <w:lang w:eastAsia="en-US"/>
        </w:rPr>
        <w:t xml:space="preserve">Лесозащитное районирование</w:t>
      </w:r>
      <w:r>
        <w:rPr>
          <w:lang w:eastAsia="en-US"/>
        </w:rPr>
        <w:t xml:space="preserve"> осуществляется в целях обеспечения санитарной безопасности в лесах и заключается в определении зон слабой, средней и сильной лесопатологической угрозы.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Критерием для определения зон лесопатологической угрозы служит степень повреждения лесов вредными организмами с учетом целевого назначения лесов, их экологической и хозяйственной ценности.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каждой зоны лесопатологической угрозы определяются требования, учитываемые при проведении лесопатологического мониторинга и осуществлении лесозащитных мероприятий, а также устанавливаются критерии для определения мероприятий по защите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720"/>
        <w:jc w:val="both"/>
        <w:spacing w:line="312" w:lineRule="auto"/>
      </w:pPr>
      <w:r>
        <w:rPr>
          <w:rFonts w:eastAsia="Calibri"/>
          <w:lang w:eastAsia="en-US"/>
        </w:rPr>
        <w:t xml:space="preserve">Шахунское городское лесничество </w:t>
      </w:r>
      <w:r>
        <w:t xml:space="preserve">по лесозащитному районированию Нижегородской области относится к зоне сильной лесопатологической угрозы.</w:t>
      </w:r>
      <w:r/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b/>
          <w:lang w:eastAsia="en-US"/>
        </w:rPr>
        <w:t xml:space="preserve">Государственный лесопатологический мониторинг</w:t>
      </w:r>
      <w:r>
        <w:rPr>
          <w:lang w:eastAsia="en-US"/>
        </w:rPr>
        <w:t xml:space="preserve"> представляет собой систему наб</w:t>
      </w:r>
      <w:r>
        <w:rPr>
          <w:lang w:eastAsia="en-US"/>
        </w:rPr>
        <w:t xml:space="preserve">людений (с использованием наземных и (или) дистанционных методов) за санитарным и лесопатологическим состоянием лесов и за происходящими в них процессами и явлениями, а также анализа, оценки и прогноза изменения санитарного и лесопатологического состояния.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b/>
          <w:lang w:eastAsia="en-US"/>
        </w:rPr>
        <w:t xml:space="preserve">Лесопатологические обследования</w:t>
      </w:r>
      <w:r>
        <w:rPr>
          <w:lang w:eastAsia="en-US"/>
        </w:rPr>
        <w:t xml:space="preserve"> (ЛПО) проводятся в лесах с учетом данных государственного лесопатологического мониторинга, а также иной информации о санитарном и лесопатологическом состоянии лесов с использованием н</w:t>
      </w:r>
      <w:r>
        <w:rPr>
          <w:lang w:eastAsia="en-US"/>
        </w:rPr>
        <w:t xml:space="preserve">аземных и (или) дистанционных методов, визуальными и инструментальными способами, обеспечивающими необходимую точность оценки санитарного и лесопатологического состояния лесов. По результатам составляется Акт лесопатологического обследования. В течение 2-х</w:t>
      </w:r>
      <w:r>
        <w:rPr>
          <w:lang w:eastAsia="en-US"/>
        </w:rPr>
        <w:t xml:space="preserve"> рабочих дней после подписания акт направляется в уполномоченные органы для утверждения и опубликования. В течение 10-ти рабочих дней со дня поступления Акта с приложениями уполномоченные органы рассматривают Акт и при отсутствии замечаний утверждают его. </w:t>
      </w:r>
      <w:r>
        <w:rPr>
          <w:lang w:eastAsia="en-US"/>
        </w:rPr>
      </w:r>
      <w:r>
        <w:rPr>
          <w:lang w:eastAsia="en-US"/>
        </w:rPr>
      </w:r>
    </w:p>
    <w:p>
      <w:pPr>
        <w:jc w:val="both"/>
        <w:spacing w:line="312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 процессе ЛПО производятся: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both"/>
        <w:spacing w:line="312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определение причин повреждений (или) гибели лесных насаждений, а также выявление аварийных деревьев;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both"/>
        <w:spacing w:line="312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определение местоположения и границ поврежденных лесных участков;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both"/>
        <w:spacing w:line="312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определение текущего санитарного и лесопатологического состояния лесных участков;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both"/>
        <w:spacing w:line="312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назначение мероприятий по предупреждению распространения вредных организмов, в том числе профилактических мероприятий по защите лесов, а также агитационных мероприятий. 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2.18.2.1.1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Шкала категорий состояния деревьев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Style w:val="205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76"/>
        <w:gridCol w:w="3686"/>
        <w:gridCol w:w="3827"/>
      </w:tblGrid>
      <w:tr>
        <w:trPr>
          <w:jc w:val="center"/>
          <w:tblHeader/>
        </w:trPr>
        <w:tc>
          <w:tcPr>
            <w:tcW w:w="23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Категории состояния деревьев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gridSpan w:val="2"/>
            <w:tcW w:w="751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Признаки категорий состояния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</w:tr>
      <w:tr>
        <w:trPr>
          <w:jc w:val="center"/>
          <w:tblHeader/>
        </w:trPr>
        <w:tc>
          <w:tcPr>
            <w:tcW w:w="2376" w:type="dxa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tcW w:w="368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хвойные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лиственные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</w:tr>
      <w:tr>
        <w:trPr>
          <w:jc w:val="center"/>
        </w:trPr>
        <w:tc>
          <w:tcPr>
            <w:tcW w:w="2376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tcW w:w="3686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</w:tr>
      <w:tr>
        <w:trPr>
          <w:jc w:val="center"/>
        </w:trPr>
        <w:tc>
          <w:tcPr>
            <w:tcW w:w="2376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1 –здоровые (без признаков ослабления)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gridSpan w:val="2"/>
            <w:tcW w:w="7513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Крона густая (для данной породы, возраста и условий местопризрастания), хвоя (листва) зеленая, прирост текущего года нормального размера 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</w:tr>
      <w:tr>
        <w:trPr>
          <w:jc w:val="center"/>
        </w:trPr>
        <w:tc>
          <w:tcPr>
            <w:tcW w:w="2376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2 – ослабленные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tcW w:w="3686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Крона разреженная; хвоя светло-зеленая; прирост уменьшен, но не более чем наполовину; отдельные ветви засохли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Крона разреженная; листва светло-зеленая; прирост уменьшен, но не более чем наполовину; отдельные ветви засохли; единичные водяные побеги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</w:tr>
      <w:tr>
        <w:trPr>
          <w:jc w:val="center"/>
        </w:trPr>
        <w:tc>
          <w:tcPr>
            <w:tcW w:w="2376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3 – сильно ослабленные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tcW w:w="3686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Кро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</w:rPr>
              <w:t xml:space="preserve">а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pacing w:val="2"/>
                <w:sz w:val="20"/>
                <w:szCs w:val="20"/>
              </w:rPr>
              <w:t xml:space="preserve">ж</w:t>
            </w:r>
            <w:r>
              <w:rPr>
                <w:rFonts w:cs="Arial"/>
                <w:bCs/>
                <w:spacing w:val="-6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z w:val="20"/>
                <w:szCs w:val="20"/>
              </w:rPr>
              <w:t xml:space="preserve">р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я; </w:t>
            </w:r>
            <w:r>
              <w:rPr>
                <w:rFonts w:cs="Arial"/>
                <w:bCs/>
                <w:spacing w:val="2"/>
                <w:sz w:val="20"/>
                <w:szCs w:val="20"/>
              </w:rPr>
              <w:t xml:space="preserve">х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во</w:t>
            </w:r>
            <w:r>
              <w:rPr>
                <w:rFonts w:cs="Arial"/>
                <w:bCs/>
                <w:sz w:val="20"/>
                <w:szCs w:val="20"/>
              </w:rPr>
              <w:t xml:space="preserve">я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тло-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з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я,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ма</w:t>
            </w:r>
            <w:r>
              <w:rPr>
                <w:rFonts w:cs="Arial"/>
                <w:bCs/>
                <w:sz w:val="20"/>
                <w:szCs w:val="20"/>
              </w:rPr>
              <w:t xml:space="preserve">то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ва</w:t>
            </w:r>
            <w:r>
              <w:rPr>
                <w:rFonts w:cs="Arial"/>
                <w:bCs/>
                <w:sz w:val="20"/>
                <w:szCs w:val="20"/>
              </w:rPr>
              <w:t xml:space="preserve">я;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</w:rPr>
              <w:t xml:space="preserve">р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</w:rPr>
              <w:t xml:space="preserve">ро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т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б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ы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й</w:t>
            </w:r>
            <w:r>
              <w:rPr>
                <w:rFonts w:cs="Arial"/>
                <w:bCs/>
                <w:sz w:val="20"/>
                <w:szCs w:val="20"/>
              </w:rPr>
              <w:t xml:space="preserve">,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ме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е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</w:rPr>
              <w:t xml:space="preserve">оло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ин</w:t>
            </w:r>
            <w:r>
              <w:rPr>
                <w:rFonts w:cs="Arial"/>
                <w:bCs/>
                <w:sz w:val="20"/>
                <w:szCs w:val="20"/>
              </w:rPr>
              <w:t xml:space="preserve">ы об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ыч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</w:rPr>
              <w:t xml:space="preserve">ого; </w:t>
            </w:r>
            <w:r>
              <w:rPr>
                <w:rFonts w:cs="Arial"/>
                <w:bCs/>
                <w:spacing w:val="-6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сы</w:t>
            </w:r>
            <w:r>
              <w:rPr>
                <w:rFonts w:cs="Arial"/>
                <w:bCs/>
                <w:spacing w:val="2"/>
                <w:sz w:val="20"/>
                <w:szCs w:val="20"/>
              </w:rPr>
              <w:t xml:space="preserve">х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ни</w:t>
            </w:r>
            <w:r>
              <w:rPr>
                <w:rFonts w:cs="Arial"/>
                <w:bCs/>
                <w:sz w:val="20"/>
                <w:szCs w:val="20"/>
              </w:rPr>
              <w:t xml:space="preserve">е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ве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ве</w:t>
            </w:r>
            <w:r>
              <w:rPr>
                <w:rFonts w:cs="Arial"/>
                <w:bCs/>
                <w:sz w:val="20"/>
                <w:szCs w:val="20"/>
              </w:rPr>
              <w:t xml:space="preserve">й до 2/3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к</w:t>
            </w:r>
            <w:r>
              <w:rPr>
                <w:rFonts w:cs="Arial"/>
                <w:bCs/>
                <w:sz w:val="20"/>
                <w:szCs w:val="20"/>
              </w:rPr>
              <w:t xml:space="preserve">ро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</w:rPr>
              <w:t xml:space="preserve">ы; плодовые тела трутовых грибов или характерные для них дупла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Кро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</w:rPr>
              <w:t xml:space="preserve">а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pacing w:val="2"/>
                <w:sz w:val="20"/>
                <w:szCs w:val="20"/>
              </w:rPr>
              <w:t xml:space="preserve">ж</w:t>
            </w:r>
            <w:r>
              <w:rPr>
                <w:rFonts w:cs="Arial"/>
                <w:bCs/>
                <w:spacing w:val="-6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z w:val="20"/>
                <w:szCs w:val="20"/>
              </w:rPr>
              <w:t xml:space="preserve">р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я; л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z w:val="20"/>
                <w:szCs w:val="20"/>
              </w:rPr>
              <w:t xml:space="preserve">а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ме</w:t>
            </w:r>
            <w:r>
              <w:rPr>
                <w:rFonts w:cs="Arial"/>
                <w:bCs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к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я,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тло-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з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ё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я;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</w:rPr>
              <w:t xml:space="preserve">р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</w:rPr>
              <w:t xml:space="preserve">ро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т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б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ы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й</w:t>
            </w:r>
            <w:r>
              <w:rPr>
                <w:rFonts w:cs="Arial"/>
                <w:bCs/>
                <w:sz w:val="20"/>
                <w:szCs w:val="20"/>
              </w:rPr>
              <w:t xml:space="preserve">,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ме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е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</w:rPr>
              <w:t xml:space="preserve">оло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ин</w:t>
            </w:r>
            <w:r>
              <w:rPr>
                <w:rFonts w:cs="Arial"/>
                <w:bCs/>
                <w:sz w:val="20"/>
                <w:szCs w:val="20"/>
              </w:rPr>
              <w:t xml:space="preserve">ы об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ыч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</w:rPr>
              <w:t xml:space="preserve">ого;</w:t>
            </w:r>
            <w:r>
              <w:rPr>
                <w:rFonts w:cs="Arial"/>
                <w:bCs/>
                <w:spacing w:val="-6"/>
                <w:sz w:val="20"/>
                <w:szCs w:val="20"/>
              </w:rPr>
              <w:t xml:space="preserve"> у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сы</w:t>
            </w:r>
            <w:r>
              <w:rPr>
                <w:rFonts w:cs="Arial"/>
                <w:bCs/>
                <w:spacing w:val="2"/>
                <w:sz w:val="20"/>
                <w:szCs w:val="20"/>
              </w:rPr>
              <w:t xml:space="preserve">х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ни</w:t>
            </w:r>
            <w:r>
              <w:rPr>
                <w:rFonts w:cs="Arial"/>
                <w:bCs/>
                <w:sz w:val="20"/>
                <w:szCs w:val="20"/>
              </w:rPr>
              <w:t xml:space="preserve">е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ве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ве</w:t>
            </w:r>
            <w:r>
              <w:rPr>
                <w:rFonts w:cs="Arial"/>
                <w:bCs/>
                <w:sz w:val="20"/>
                <w:szCs w:val="20"/>
              </w:rPr>
              <w:t xml:space="preserve">й до2/3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к</w:t>
            </w:r>
            <w:r>
              <w:rPr>
                <w:rFonts w:cs="Arial"/>
                <w:bCs/>
                <w:sz w:val="20"/>
                <w:szCs w:val="20"/>
              </w:rPr>
              <w:t xml:space="preserve">ро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ы</w:t>
            </w:r>
            <w:r>
              <w:rPr>
                <w:rFonts w:cs="Arial"/>
                <w:bCs/>
                <w:sz w:val="20"/>
                <w:szCs w:val="20"/>
              </w:rPr>
              <w:t xml:space="preserve">; о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б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ь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ы</w:t>
            </w:r>
            <w:r>
              <w:rPr>
                <w:rFonts w:cs="Arial"/>
                <w:bCs/>
                <w:sz w:val="20"/>
                <w:szCs w:val="20"/>
              </w:rPr>
              <w:t xml:space="preserve">е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z w:val="20"/>
                <w:szCs w:val="20"/>
              </w:rPr>
              <w:t xml:space="preserve">одя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ы</w:t>
            </w:r>
            <w:r>
              <w:rPr>
                <w:rFonts w:cs="Arial"/>
                <w:bCs/>
                <w:sz w:val="20"/>
                <w:szCs w:val="20"/>
              </w:rPr>
              <w:t xml:space="preserve">е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</w:rPr>
              <w:t xml:space="preserve">об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ги; плодовые тела трутовых грибов или характерные для них дупла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</w:tr>
      <w:tr>
        <w:trPr>
          <w:jc w:val="center"/>
        </w:trPr>
        <w:tc>
          <w:tcPr>
            <w:tcW w:w="2376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4 – усыхающие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tcW w:w="3686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Кро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</w:rPr>
              <w:t xml:space="preserve">а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ьн</w:t>
            </w:r>
            <w:r>
              <w:rPr>
                <w:rFonts w:cs="Arial"/>
                <w:bCs/>
                <w:sz w:val="20"/>
                <w:szCs w:val="20"/>
              </w:rPr>
              <w:t xml:space="preserve">о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pacing w:val="2"/>
                <w:sz w:val="20"/>
                <w:szCs w:val="20"/>
              </w:rPr>
              <w:t xml:space="preserve">ж</w:t>
            </w:r>
            <w:r>
              <w:rPr>
                <w:rFonts w:cs="Arial"/>
                <w:bCs/>
                <w:spacing w:val="-9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z w:val="20"/>
                <w:szCs w:val="20"/>
              </w:rPr>
              <w:t xml:space="preserve">р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я; </w:t>
            </w:r>
            <w:r>
              <w:rPr>
                <w:rFonts w:cs="Arial"/>
                <w:bCs/>
                <w:spacing w:val="2"/>
                <w:sz w:val="20"/>
                <w:szCs w:val="20"/>
              </w:rPr>
              <w:t xml:space="preserve">х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во</w:t>
            </w:r>
            <w:r>
              <w:rPr>
                <w:rFonts w:cs="Arial"/>
                <w:bCs/>
                <w:sz w:val="20"/>
                <w:szCs w:val="20"/>
              </w:rPr>
              <w:t xml:space="preserve">я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се</w:t>
            </w:r>
            <w:r>
              <w:rPr>
                <w:rFonts w:cs="Arial"/>
                <w:bCs/>
                <w:sz w:val="20"/>
                <w:szCs w:val="20"/>
              </w:rPr>
              <w:t xml:space="preserve">р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я,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Же</w:t>
            </w:r>
            <w:r>
              <w:rPr>
                <w:rFonts w:cs="Arial"/>
                <w:bCs/>
                <w:sz w:val="20"/>
                <w:szCs w:val="20"/>
              </w:rPr>
              <w:t xml:space="preserve">лто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ва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я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</w:rPr>
              <w:t xml:space="preserve">ли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же</w:t>
            </w:r>
            <w:r>
              <w:rPr>
                <w:rFonts w:cs="Arial"/>
                <w:bCs/>
                <w:sz w:val="20"/>
                <w:szCs w:val="20"/>
              </w:rPr>
              <w:t xml:space="preserve">лто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-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з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я;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</w:rPr>
              <w:t xml:space="preserve">р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</w:rPr>
              <w:t xml:space="preserve">ро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т о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че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</w:rPr>
              <w:t xml:space="preserve">ь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б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ы</w:t>
            </w:r>
            <w:r>
              <w:rPr>
                <w:rFonts w:cs="Arial"/>
                <w:bCs/>
                <w:sz w:val="20"/>
                <w:szCs w:val="20"/>
              </w:rPr>
              <w:t xml:space="preserve">й и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z w:val="20"/>
                <w:szCs w:val="20"/>
              </w:rPr>
              <w:t xml:space="preserve">и от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-9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pacing w:val="3"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pacing w:val="-6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т; </w:t>
            </w:r>
            <w:r>
              <w:rPr>
                <w:rFonts w:cs="Arial"/>
                <w:bCs/>
                <w:spacing w:val="-6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ы</w:t>
            </w:r>
            <w:r>
              <w:rPr>
                <w:rFonts w:cs="Arial"/>
                <w:bCs/>
                <w:spacing w:val="2"/>
                <w:sz w:val="20"/>
                <w:szCs w:val="20"/>
              </w:rPr>
              <w:t xml:space="preserve">х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ни</w:t>
            </w:r>
            <w:r>
              <w:rPr>
                <w:rFonts w:cs="Arial"/>
                <w:bCs/>
                <w:sz w:val="20"/>
                <w:szCs w:val="20"/>
              </w:rPr>
              <w:t xml:space="preserve">е бол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е 2/3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ве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ве</w:t>
            </w:r>
            <w:r>
              <w:rPr>
                <w:rFonts w:cs="Arial"/>
                <w:bCs/>
                <w:sz w:val="20"/>
                <w:szCs w:val="20"/>
              </w:rPr>
              <w:t xml:space="preserve">й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Кро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</w:rPr>
              <w:t xml:space="preserve">а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ьн</w:t>
            </w:r>
            <w:r>
              <w:rPr>
                <w:rFonts w:cs="Arial"/>
                <w:bCs/>
                <w:sz w:val="20"/>
                <w:szCs w:val="20"/>
              </w:rPr>
              <w:t xml:space="preserve">о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pacing w:val="2"/>
                <w:sz w:val="20"/>
                <w:szCs w:val="20"/>
              </w:rPr>
              <w:t xml:space="preserve">ж</w:t>
            </w:r>
            <w:r>
              <w:rPr>
                <w:rFonts w:cs="Arial"/>
                <w:bCs/>
                <w:spacing w:val="-6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z w:val="20"/>
                <w:szCs w:val="20"/>
              </w:rPr>
              <w:t xml:space="preserve">р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я; л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z w:val="20"/>
                <w:szCs w:val="20"/>
              </w:rPr>
              <w:t xml:space="preserve">а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м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к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я, р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д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к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я,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тло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-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з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я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</w:rPr>
              <w:t xml:space="preserve">ли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же</w:t>
            </w:r>
            <w:r>
              <w:rPr>
                <w:rFonts w:cs="Arial"/>
                <w:bCs/>
                <w:sz w:val="20"/>
                <w:szCs w:val="20"/>
              </w:rPr>
              <w:t xml:space="preserve">лто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ва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я;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</w:rPr>
              <w:t xml:space="preserve">р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</w:rPr>
              <w:t xml:space="preserve">ро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т о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че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</w:rPr>
              <w:t xml:space="preserve">ь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б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ы</w:t>
            </w:r>
            <w:r>
              <w:rPr>
                <w:rFonts w:cs="Arial"/>
                <w:bCs/>
                <w:sz w:val="20"/>
                <w:szCs w:val="20"/>
              </w:rPr>
              <w:t xml:space="preserve">й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</w:rPr>
              <w:t xml:space="preserve">ли от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-9"/>
                <w:sz w:val="20"/>
                <w:szCs w:val="20"/>
              </w:rPr>
              <w:t xml:space="preserve">ут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pacing w:val="-6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т; </w:t>
            </w:r>
            <w:r>
              <w:rPr>
                <w:rFonts w:cs="Arial"/>
                <w:bCs/>
                <w:spacing w:val="-6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ы</w:t>
            </w:r>
            <w:r>
              <w:rPr>
                <w:rFonts w:cs="Arial"/>
                <w:bCs/>
                <w:spacing w:val="2"/>
                <w:sz w:val="20"/>
                <w:szCs w:val="20"/>
              </w:rPr>
              <w:t xml:space="preserve">х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ни</w:t>
            </w:r>
            <w:r>
              <w:rPr>
                <w:rFonts w:cs="Arial"/>
                <w:bCs/>
                <w:sz w:val="20"/>
                <w:szCs w:val="20"/>
              </w:rPr>
              <w:t xml:space="preserve">е бол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е 2/3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ве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ве</w:t>
            </w:r>
            <w:r>
              <w:rPr>
                <w:rFonts w:cs="Arial"/>
                <w:bCs/>
                <w:sz w:val="20"/>
                <w:szCs w:val="20"/>
              </w:rPr>
              <w:t xml:space="preserve">й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</w:tr>
      <w:tr>
        <w:trPr>
          <w:jc w:val="center"/>
        </w:trPr>
        <w:tc>
          <w:tcPr>
            <w:tcW w:w="2376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5 – свежий сухостой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tcW w:w="3686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Хво</w:t>
            </w:r>
            <w:r>
              <w:rPr>
                <w:rFonts w:cs="Arial"/>
                <w:bCs/>
                <w:sz w:val="20"/>
                <w:szCs w:val="20"/>
              </w:rPr>
              <w:t xml:space="preserve">я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се</w:t>
            </w:r>
            <w:r>
              <w:rPr>
                <w:rFonts w:cs="Arial"/>
                <w:bCs/>
                <w:spacing w:val="2"/>
                <w:sz w:val="20"/>
                <w:szCs w:val="20"/>
              </w:rPr>
              <w:t xml:space="preserve">р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я,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же</w:t>
            </w:r>
            <w:r>
              <w:rPr>
                <w:rFonts w:cs="Arial"/>
                <w:bCs/>
                <w:sz w:val="20"/>
                <w:szCs w:val="20"/>
              </w:rPr>
              <w:t xml:space="preserve">лт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я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</w:rPr>
              <w:t xml:space="preserve">ли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к</w:t>
            </w:r>
            <w:r>
              <w:rPr>
                <w:rFonts w:cs="Arial"/>
                <w:bCs/>
                <w:sz w:val="20"/>
                <w:szCs w:val="20"/>
              </w:rPr>
              <w:t xml:space="preserve">р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ас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</w:rPr>
              <w:t xml:space="preserve">о-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pacing w:val="2"/>
                <w:sz w:val="20"/>
                <w:szCs w:val="20"/>
              </w:rPr>
              <w:t xml:space="preserve">б</w:t>
            </w:r>
            <w:r>
              <w:rPr>
                <w:rFonts w:cs="Arial"/>
                <w:bCs/>
                <w:spacing w:val="-6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z w:val="20"/>
                <w:szCs w:val="20"/>
              </w:rPr>
              <w:t xml:space="preserve">р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z w:val="20"/>
                <w:szCs w:val="20"/>
              </w:rPr>
              <w:t xml:space="preserve">я; кора частично опала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Ли</w:t>
            </w:r>
            <w:r>
              <w:rPr>
                <w:rFonts w:cs="Arial"/>
                <w:bCs/>
                <w:spacing w:val="-5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z w:val="20"/>
                <w:szCs w:val="20"/>
              </w:rPr>
              <w:t xml:space="preserve">а </w:t>
            </w:r>
            <w:r>
              <w:rPr>
                <w:rFonts w:cs="Arial"/>
                <w:bCs/>
                <w:spacing w:val="-9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ял</w:t>
            </w:r>
            <w:r>
              <w:rPr>
                <w:rFonts w:cs="Arial"/>
                <w:bCs/>
                <w:sz w:val="20"/>
                <w:szCs w:val="20"/>
              </w:rPr>
              <w:t xml:space="preserve">а 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z w:val="20"/>
                <w:szCs w:val="20"/>
              </w:rPr>
              <w:t xml:space="preserve">и 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о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-6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5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pacing w:val="-9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pacing w:val="-5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z w:val="20"/>
                <w:szCs w:val="20"/>
              </w:rPr>
              <w:t xml:space="preserve">; ветви низших порядков сохранились; кора частично опала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</w:tr>
      <w:tr>
        <w:trPr>
          <w:jc w:val="center"/>
        </w:trPr>
        <w:tc>
          <w:tcPr>
            <w:tcW w:w="2376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5а – свежий ветровал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tcW w:w="3686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Хвоя зеленая, серая, желтая или красно-бурая; кора обычно живая, ствол повален или наклонен с обрывом более 1/3 корней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Листва зеленая, увяла либо не сформировалась; кора обычно живая, ствол повален или наклонен с обрывом более 1/3 корней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</w:tr>
      <w:tr>
        <w:trPr>
          <w:jc w:val="center"/>
        </w:trPr>
        <w:tc>
          <w:tcPr>
            <w:tcW w:w="2376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5б – свежий бурелом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tcW w:w="3686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Хвоя зеленая, серая, желтая или красно-бурая; кора ниже слома обычно живая, ствол сломлен ниже 1/3 протяженности кроны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Листва зеленая, увяла либо не сформировалась; кора ниже слома обычно живая, ствол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сломлен ниже 1/3 протяженности кроны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</w:tr>
      <w:tr>
        <w:trPr>
          <w:jc w:val="center"/>
        </w:trPr>
        <w:tc>
          <w:tcPr>
            <w:tcW w:w="2376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6 – старый сухостой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gridSpan w:val="2"/>
            <w:tcW w:w="7513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Ж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ва</w:t>
            </w:r>
            <w:r>
              <w:rPr>
                <w:rFonts w:cs="Arial"/>
                <w:bCs/>
                <w:sz w:val="20"/>
                <w:szCs w:val="20"/>
              </w:rPr>
              <w:t xml:space="preserve">я </w:t>
            </w:r>
            <w:r>
              <w:rPr>
                <w:rFonts w:cs="Arial"/>
                <w:bCs/>
                <w:spacing w:val="2"/>
                <w:sz w:val="20"/>
                <w:szCs w:val="20"/>
              </w:rPr>
              <w:t xml:space="preserve">х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о</w:t>
            </w:r>
            <w:r>
              <w:rPr>
                <w:rFonts w:cs="Arial"/>
                <w:bCs/>
                <w:sz w:val="20"/>
                <w:szCs w:val="20"/>
              </w:rPr>
              <w:t xml:space="preserve">я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(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pacing w:val="-5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ва</w:t>
            </w:r>
            <w:r>
              <w:rPr>
                <w:rFonts w:cs="Arial"/>
                <w:bCs/>
                <w:sz w:val="20"/>
                <w:szCs w:val="20"/>
              </w:rPr>
              <w:t xml:space="preserve">) 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о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-9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pacing w:val="-9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т; 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к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о</w:t>
            </w:r>
            <w:r>
              <w:rPr>
                <w:rFonts w:cs="Arial"/>
                <w:bCs/>
                <w:sz w:val="20"/>
                <w:szCs w:val="20"/>
              </w:rPr>
              <w:t xml:space="preserve">ра и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ме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ки</w:t>
            </w:r>
            <w:r>
              <w:rPr>
                <w:rFonts w:cs="Arial"/>
                <w:bCs/>
                <w:sz w:val="20"/>
                <w:szCs w:val="20"/>
              </w:rPr>
              <w:t xml:space="preserve">е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ве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z w:val="20"/>
                <w:szCs w:val="20"/>
              </w:rPr>
              <w:t xml:space="preserve">о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ч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к</w:t>
            </w:r>
            <w:r>
              <w:rPr>
                <w:rFonts w:cs="Arial"/>
                <w:bCs/>
                <w:sz w:val="20"/>
                <w:szCs w:val="20"/>
              </w:rPr>
              <w:t xml:space="preserve">и о</w:t>
            </w:r>
            <w:r>
              <w:rPr>
                <w:rFonts w:cs="Arial"/>
                <w:bCs/>
                <w:spacing w:val="-5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ы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п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pacing w:val="-5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ь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ч</w:t>
            </w:r>
            <w:r>
              <w:rPr>
                <w:rFonts w:cs="Arial"/>
                <w:bCs/>
                <w:spacing w:val="-5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ч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</w:rPr>
              <w:t xml:space="preserve">о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z w:val="20"/>
                <w:szCs w:val="20"/>
              </w:rPr>
              <w:t xml:space="preserve">и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</w:rPr>
              <w:t xml:space="preserve">ол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</w:rPr>
              <w:t xml:space="preserve">о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ь</w:t>
            </w:r>
            <w:r>
              <w:rPr>
                <w:rFonts w:cs="Arial"/>
                <w:bCs/>
                <w:sz w:val="20"/>
                <w:szCs w:val="20"/>
              </w:rPr>
              <w:t xml:space="preserve">ю;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о</w:t>
            </w:r>
            <w:r>
              <w:rPr>
                <w:rFonts w:cs="Arial"/>
                <w:bCs/>
                <w:sz w:val="20"/>
                <w:szCs w:val="20"/>
              </w:rPr>
              <w:t xml:space="preserve">ло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вы</w:t>
            </w:r>
            <w:r>
              <w:rPr>
                <w:rFonts w:cs="Arial"/>
                <w:bCs/>
                <w:sz w:val="20"/>
                <w:szCs w:val="20"/>
              </w:rPr>
              <w:t xml:space="preserve">е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z w:val="20"/>
                <w:szCs w:val="20"/>
              </w:rPr>
              <w:t xml:space="preserve">р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д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ли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вы</w:t>
            </w:r>
            <w:r>
              <w:rPr>
                <w:rFonts w:cs="Arial"/>
                <w:bCs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pacing w:val="3"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z w:val="20"/>
                <w:szCs w:val="20"/>
              </w:rPr>
              <w:t xml:space="preserve">; в стволе мицелий дереворазрушающих грибов, снаружи плодовые тела трутовиков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</w:tr>
      <w:tr>
        <w:trPr>
          <w:jc w:val="center"/>
        </w:trPr>
        <w:tc>
          <w:tcPr>
            <w:tcW w:w="2376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6а – старый ветровал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gridSpan w:val="2"/>
            <w:tcW w:w="7513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pacing w:val="-2"/>
                <w:sz w:val="20"/>
                <w:szCs w:val="20"/>
              </w:rPr>
            </w:pP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Ж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ва</w:t>
            </w:r>
            <w:r>
              <w:rPr>
                <w:rFonts w:cs="Arial"/>
                <w:bCs/>
                <w:sz w:val="20"/>
                <w:szCs w:val="20"/>
              </w:rPr>
              <w:t xml:space="preserve">я </w:t>
            </w:r>
            <w:r>
              <w:rPr>
                <w:rFonts w:cs="Arial"/>
                <w:bCs/>
                <w:spacing w:val="2"/>
                <w:sz w:val="20"/>
                <w:szCs w:val="20"/>
              </w:rPr>
              <w:t xml:space="preserve">х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о</w:t>
            </w:r>
            <w:r>
              <w:rPr>
                <w:rFonts w:cs="Arial"/>
                <w:bCs/>
                <w:sz w:val="20"/>
                <w:szCs w:val="20"/>
              </w:rPr>
              <w:t xml:space="preserve">я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(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pacing w:val="-5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ва</w:t>
            </w:r>
            <w:r>
              <w:rPr>
                <w:rFonts w:cs="Arial"/>
                <w:bCs/>
                <w:sz w:val="20"/>
                <w:szCs w:val="20"/>
              </w:rPr>
              <w:t xml:space="preserve">) 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о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-9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pacing w:val="-9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т; 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к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о</w:t>
            </w:r>
            <w:r>
              <w:rPr>
                <w:rFonts w:cs="Arial"/>
                <w:bCs/>
                <w:sz w:val="20"/>
                <w:szCs w:val="20"/>
              </w:rPr>
              <w:t xml:space="preserve">ра и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ме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ки</w:t>
            </w:r>
            <w:r>
              <w:rPr>
                <w:rFonts w:cs="Arial"/>
                <w:bCs/>
                <w:sz w:val="20"/>
                <w:szCs w:val="20"/>
              </w:rPr>
              <w:t xml:space="preserve">е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ве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z w:val="20"/>
                <w:szCs w:val="20"/>
              </w:rPr>
              <w:t xml:space="preserve">о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ч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к</w:t>
            </w:r>
            <w:r>
              <w:rPr>
                <w:rFonts w:cs="Arial"/>
                <w:bCs/>
                <w:sz w:val="20"/>
                <w:szCs w:val="20"/>
              </w:rPr>
              <w:t xml:space="preserve">и о</w:t>
            </w:r>
            <w:r>
              <w:rPr>
                <w:rFonts w:cs="Arial"/>
                <w:bCs/>
                <w:spacing w:val="-5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ы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п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pacing w:val="-5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ь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ч</w:t>
            </w:r>
            <w:r>
              <w:rPr>
                <w:rFonts w:cs="Arial"/>
                <w:bCs/>
                <w:spacing w:val="-5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ч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</w:rPr>
              <w:t xml:space="preserve">о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z w:val="20"/>
                <w:szCs w:val="20"/>
              </w:rPr>
              <w:t xml:space="preserve">и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</w:rPr>
              <w:t xml:space="preserve">ол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</w:rPr>
              <w:t xml:space="preserve">о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ь</w:t>
            </w:r>
            <w:r>
              <w:rPr>
                <w:rFonts w:cs="Arial"/>
                <w:bCs/>
                <w:sz w:val="20"/>
                <w:szCs w:val="20"/>
              </w:rPr>
              <w:t xml:space="preserve">ю; </w:t>
            </w:r>
            <w:r>
              <w:rPr>
                <w:rFonts w:cs="Arial"/>
                <w:bCs/>
                <w:spacing w:val="-8"/>
                <w:sz w:val="20"/>
                <w:szCs w:val="20"/>
              </w:rPr>
              <w:t xml:space="preserve">ствол повален или наклонен с обрывом более 1/3 корней</w:t>
            </w:r>
            <w:r>
              <w:rPr>
                <w:rFonts w:cs="Arial"/>
                <w:bCs/>
                <w:sz w:val="20"/>
                <w:szCs w:val="20"/>
              </w:rPr>
              <w:t xml:space="preserve">; стволовые вредители вылетели</w:t>
            </w:r>
            <w:r>
              <w:rPr>
                <w:rFonts w:cs="Arial"/>
                <w:bCs/>
                <w:spacing w:val="-2"/>
                <w:sz w:val="20"/>
                <w:szCs w:val="20"/>
              </w:rPr>
            </w:r>
            <w:r>
              <w:rPr>
                <w:rFonts w:cs="Arial"/>
                <w:bCs/>
                <w:spacing w:val="-2"/>
                <w:sz w:val="20"/>
                <w:szCs w:val="20"/>
              </w:rPr>
            </w:r>
          </w:p>
        </w:tc>
      </w:tr>
      <w:tr>
        <w:trPr>
          <w:jc w:val="center"/>
        </w:trPr>
        <w:tc>
          <w:tcPr>
            <w:tcW w:w="2376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6б – старый бурелом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gridSpan w:val="2"/>
            <w:tcW w:w="7513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pacing w:val="-2"/>
                <w:sz w:val="20"/>
                <w:szCs w:val="20"/>
              </w:rPr>
            </w:pP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Ж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ва</w:t>
            </w:r>
            <w:r>
              <w:rPr>
                <w:rFonts w:cs="Arial"/>
                <w:bCs/>
                <w:sz w:val="20"/>
                <w:szCs w:val="20"/>
              </w:rPr>
              <w:t xml:space="preserve">я </w:t>
            </w:r>
            <w:r>
              <w:rPr>
                <w:rFonts w:cs="Arial"/>
                <w:bCs/>
                <w:spacing w:val="2"/>
                <w:sz w:val="20"/>
                <w:szCs w:val="20"/>
              </w:rPr>
              <w:t xml:space="preserve">х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о</w:t>
            </w:r>
            <w:r>
              <w:rPr>
                <w:rFonts w:cs="Arial"/>
                <w:bCs/>
                <w:sz w:val="20"/>
                <w:szCs w:val="20"/>
              </w:rPr>
              <w:t xml:space="preserve">я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(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pacing w:val="-5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ва</w:t>
            </w:r>
            <w:r>
              <w:rPr>
                <w:rFonts w:cs="Arial"/>
                <w:bCs/>
                <w:sz w:val="20"/>
                <w:szCs w:val="20"/>
              </w:rPr>
              <w:t xml:space="preserve">) 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о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-9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в</w:t>
            </w:r>
            <w:r>
              <w:rPr>
                <w:rFonts w:cs="Arial"/>
                <w:bCs/>
                <w:spacing w:val="-9"/>
                <w:sz w:val="20"/>
                <w:szCs w:val="20"/>
              </w:rPr>
              <w:t xml:space="preserve">у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е</w:t>
            </w:r>
            <w:r>
              <w:rPr>
                <w:rFonts w:cs="Arial"/>
                <w:bCs/>
                <w:sz w:val="20"/>
                <w:szCs w:val="20"/>
              </w:rPr>
              <w:t xml:space="preserve">т; 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к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о</w:t>
            </w:r>
            <w:r>
              <w:rPr>
                <w:rFonts w:cs="Arial"/>
                <w:bCs/>
                <w:sz w:val="20"/>
                <w:szCs w:val="20"/>
              </w:rPr>
              <w:t xml:space="preserve">ра и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ме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ки</w:t>
            </w:r>
            <w:r>
              <w:rPr>
                <w:rFonts w:cs="Arial"/>
                <w:bCs/>
                <w:sz w:val="20"/>
                <w:szCs w:val="20"/>
              </w:rPr>
              <w:t xml:space="preserve">е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ве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z w:val="20"/>
                <w:szCs w:val="20"/>
              </w:rPr>
              <w:t xml:space="preserve">о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ч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к</w:t>
            </w:r>
            <w:r>
              <w:rPr>
                <w:rFonts w:cs="Arial"/>
                <w:bCs/>
                <w:sz w:val="20"/>
                <w:szCs w:val="20"/>
              </w:rPr>
              <w:t xml:space="preserve">и о</w:t>
            </w:r>
            <w:r>
              <w:rPr>
                <w:rFonts w:cs="Arial"/>
                <w:bCs/>
                <w:spacing w:val="-5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ы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п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pacing w:val="-5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z w:val="20"/>
                <w:szCs w:val="20"/>
              </w:rPr>
              <w:t xml:space="preserve">ь 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ч</w:t>
            </w:r>
            <w:r>
              <w:rPr>
                <w:rFonts w:cs="Arial"/>
                <w:bCs/>
                <w:spacing w:val="-5"/>
                <w:sz w:val="20"/>
                <w:szCs w:val="20"/>
              </w:rPr>
              <w:t xml:space="preserve">а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ч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</w:rPr>
              <w:t xml:space="preserve">о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и</w:t>
            </w:r>
            <w:r>
              <w:rPr>
                <w:rFonts w:cs="Arial"/>
                <w:bCs/>
                <w:spacing w:val="-3"/>
                <w:sz w:val="20"/>
                <w:szCs w:val="20"/>
              </w:rPr>
              <w:t xml:space="preserve">л</w:t>
            </w:r>
            <w:r>
              <w:rPr>
                <w:rFonts w:cs="Arial"/>
                <w:bCs/>
                <w:sz w:val="20"/>
                <w:szCs w:val="20"/>
              </w:rPr>
              <w:t xml:space="preserve">и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п</w:t>
            </w:r>
            <w:r>
              <w:rPr>
                <w:rFonts w:cs="Arial"/>
                <w:bCs/>
                <w:sz w:val="20"/>
                <w:szCs w:val="20"/>
              </w:rPr>
              <w:t xml:space="preserve">ол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</w:rPr>
              <w:t xml:space="preserve">о</w:t>
            </w:r>
            <w:r>
              <w:rPr>
                <w:rFonts w:cs="Arial"/>
                <w:bCs/>
                <w:spacing w:val="-1"/>
                <w:sz w:val="20"/>
                <w:szCs w:val="20"/>
              </w:rPr>
              <w:t xml:space="preserve">с</w:t>
            </w:r>
            <w:r>
              <w:rPr>
                <w:rFonts w:cs="Arial"/>
                <w:bCs/>
                <w:spacing w:val="-2"/>
                <w:sz w:val="20"/>
                <w:szCs w:val="20"/>
              </w:rPr>
              <w:t xml:space="preserve">т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ь</w:t>
            </w:r>
            <w:r>
              <w:rPr>
                <w:rFonts w:cs="Arial"/>
                <w:bCs/>
                <w:sz w:val="20"/>
                <w:szCs w:val="20"/>
              </w:rPr>
              <w:t xml:space="preserve">ю, ствол сломлен ниже 1/3 протяженности кроны; стволовые вредители выше места слома вылетели, ниже места слома могут присутствовать; живая кора, водяные побеги, вторичная крона, свежие поселения стволовых вредителей</w:t>
            </w:r>
            <w:r>
              <w:rPr>
                <w:rFonts w:cs="Arial"/>
                <w:bCs/>
                <w:spacing w:val="-2"/>
                <w:sz w:val="20"/>
                <w:szCs w:val="20"/>
              </w:rPr>
            </w:r>
            <w:r>
              <w:rPr>
                <w:rFonts w:cs="Arial"/>
                <w:bCs/>
                <w:spacing w:val="-2"/>
                <w:sz w:val="20"/>
                <w:szCs w:val="20"/>
              </w:rPr>
            </w:r>
          </w:p>
        </w:tc>
      </w:tr>
      <w:tr>
        <w:trPr>
          <w:jc w:val="center"/>
        </w:trPr>
        <w:tc>
          <w:tcPr>
            <w:tcW w:w="2376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7 – аварийные деревья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  <w:tc>
          <w:tcPr>
            <w:gridSpan w:val="2"/>
            <w:tcW w:w="7513" w:type="dxa"/>
            <w:textDirection w:val="lrTb"/>
            <w:noWrap w:val="false"/>
          </w:tcPr>
          <w:p>
            <w:pPr>
              <w:spacing w:line="240" w:lineRule="exact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Деревья со структурными изъянами (наличие дупел, гнилей, обрыв корней, опасный наклон), способными привести к падению всего дерева или его части и причинению ущерба населению или государственному имуществу и имуществу граждан</w:t>
            </w:r>
            <w:r>
              <w:rPr>
                <w:rFonts w:cs="Arial"/>
                <w:bCs/>
                <w:sz w:val="20"/>
                <w:szCs w:val="20"/>
              </w:rPr>
            </w:r>
            <w:r>
              <w:rPr>
                <w:rFonts w:cs="Arial"/>
                <w:bCs/>
                <w:sz w:val="20"/>
                <w:szCs w:val="20"/>
              </w:rPr>
            </w:r>
          </w:p>
        </w:tc>
      </w:tr>
    </w:tbl>
    <w:p>
      <w:pPr>
        <w:jc w:val="both"/>
        <w:rPr>
          <w:rFonts w:eastAsia="Calibri"/>
          <w:sz w:val="20"/>
          <w:szCs w:val="22"/>
          <w:lang w:eastAsia="en-US"/>
        </w:rPr>
      </w:pP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ind w:firstLine="708"/>
        <w:jc w:val="both"/>
        <w:spacing w:line="312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Проведение ЛПО визуальным способом проводятся с целью определения текущего санитарного и лесопатологического состояния лесов. При проведении ЛПО визуальным способом определение санитарного</w:t>
      </w:r>
      <w:r>
        <w:rPr>
          <w:rFonts w:eastAsia="Calibri"/>
          <w:lang w:eastAsia="en-US"/>
        </w:rPr>
        <w:t xml:space="preserve"> и лесопатологического состояния лесных насаждений проводится путем глазомерной оценки. Глазомерная оценка проводится по состоянию крон деревьев в соответствии со шкалой категорий состояния деревьев, установленной Правилами санитарной безопасности в лесах.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затруднении в определении санитарного состояния путем глазомерной оценки закладываются безразмерные пробные площади на лесном участке (пробные площади без </w:t>
      </w:r>
      <w:r>
        <w:rPr>
          <w:lang w:eastAsia="en-US"/>
        </w:rPr>
        <w:t xml:space="preserve">ограничений по площади). По результатам глазомерной оценки производится распределение деревьев по категориям состояния в процентах от общего запаса обследуемого лесного насаждения по древесным породам и в целом для обследуемого лесного насаждения. О</w:t>
      </w:r>
      <w:r>
        <w:rPr>
          <w:lang w:eastAsia="en-US"/>
        </w:rPr>
        <w:t xml:space="preserve">пределяется средневзвешенная категория состояния для каждой древесной породы и обследуемого лесного насаждения. При распределении деревьев по категориям состояния не учитывается старый сухостой, выведенный из состава древостоя при последнем лесоустройстве.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450" w:name="_Hlk54176200"/>
      <w:r>
        <w:rPr>
          <w:lang w:eastAsia="en-US"/>
        </w:rPr>
        <w:t xml:space="preserve">При оценке санитарного и лесопатологического состояния лесов точность оценки суммарной доли запаса деревьев из категорий состояния, усыхающие, свежий и старый сухостой (ветровал, бурелом) должна находиться в пределах погрешности не более 15 %.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Предельно малой нормой сухостоя и валежа, подлежащей учету, является величина, вдвое превышающая естественный отпад. Величина естественного отпада определяется по таблицам хода роста насаждений.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насаждениях, поврежденных пожарами, в зависимости от вида пожара оптимальные сроки проведения ЛПО визуальным способом оставляют: при верховом и подземном по</w:t>
      </w:r>
      <w:r>
        <w:rPr>
          <w:lang w:eastAsia="en-US"/>
        </w:rPr>
        <w:t xml:space="preserve">жаре – без ограничений; при низовом пожаре высокой и средней интенсивности – через 1-1,5 месяца после его окончания; при низовом пожаре слабой интенсивности – через 1,5-2 месяца после его окончания. Более ранние ЛПО проводятся только с обязательной закладк</w:t>
      </w:r>
      <w:r>
        <w:rPr>
          <w:lang w:eastAsia="en-US"/>
        </w:rPr>
        <w:t xml:space="preserve">ой проб на состояние корневых лап и корневой шейки деревьев. При наличии в составе лесных насаждений, пройденных пожаром, лиственных пород ЛПО визуальным способом проводятся до окончания вегетационного периода (кроме участков, пройденных верховым пожаром).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ЛПО визуальным способом с использованием наземного метода должны проводиться по лесотаксационным выделам, расположенным вдоль ходовых линий. Ходовые линии и границы выделов наносятся на схематический план с указанием направления маршрутного хода.</w:t>
      </w:r>
      <w:bookmarkEnd w:id="450"/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 результатам ЛПО визуальным способом в акте лесопатологического обследования прогнозируется развитие очагов вредных</w:t>
      </w:r>
      <w:r>
        <w:rPr>
          <w:lang w:eastAsia="en-US"/>
        </w:rPr>
        <w:t xml:space="preserve"> организмов, изменение площади ослабленных и усыхающих лесных насаждений, указываются площади лесных насаждений с нарушенной и утраченной устойчивостью, а также указываются назначенные профилактические мероприятия по защите лесов, агитационные мероприятия.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Проведение ЛПО инструментальным способом проводятся с целью точного определения границ повреждения лесных участков, площадей погибших или поврежденных лесных насаждений и подготовки необходимой документации для проведения мероприятий.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451" w:name="_Hlk54177919"/>
      <w:r>
        <w:rPr>
          <w:lang w:eastAsia="en-US"/>
        </w:rPr>
        <w:t xml:space="preserve">В ходе ЛПО инструментальным способом с использованием наземного метода выполняются: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определение границ и установление границ лесных участков с поврежденными и (или) погибшими лесными насаждениями;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определение площади и пространственного расположения поврежденных и погибших лесных участков (насаждений);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перечет деревьев;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установление причин повреждения или гибели лесных насаждений, структурных изъянов аварийных деревьев, способное привести к падению всего дерева или его части и причинению ущерба;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назначение мероприятий.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наличии аварийных деревьев в лесном насаждении, при условии существования угрозы причинения вреда физическим лицам, ущерба имуществу физических и юридических лиц, государственному имуществу или угрозы безопасности эксплуатации линейных и иных </w:t>
      </w:r>
      <w:r>
        <w:rPr>
          <w:lang w:eastAsia="en-US"/>
        </w:rPr>
        <w:t xml:space="preserve">объектов проводится лесопатологическое обследование. Аварийное дерево отмечается клеймением или маркируется иным способом.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Установление границ лесных участков с поврежденными и (или) погибшими лесными насаждениями производится в пределах лесного квартала, при этом в границы лесного участка могут быть включены несколько таксационных выделов, сходных по</w:t>
      </w:r>
      <w:r>
        <w:rPr>
          <w:lang w:eastAsia="en-US"/>
        </w:rPr>
        <w:t xml:space="preserve"> своим таксационным характеристикам, санитарному и лесопатологическому состоянию. Для фиксации углов границ поврежденных и погибших лесных участков могут использоваться растущие деревья, на которых делаются соответствующие отметки (затески, лента, краска).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Определение географических координат характерных точек по границам лесных участков с поврежденными и (или) погибшими лесными насаждениями осуществляется при помощи навигационных приборов.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Перечет деревьев проводится методами сплошного перечета, ленточного перечета, круговыми реласкопическими площадками, круговыми площадками постоянного радиуса. На лесных участках площадью до 3 га перечет деревьев проводится сплошным перечетом.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Информация о перечете деревьев заносится в ведомость перечета деревьев.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 результатам перечета деревье</w:t>
      </w:r>
      <w:r>
        <w:rPr>
          <w:lang w:eastAsia="en-US"/>
        </w:rPr>
        <w:t xml:space="preserve">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участка. Определяется средневзвешенная категория состояния для каждой древесной породы и лесного участка.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лесных насаждениях с наличием более 50 % ветровала, бурелома, снеголома, упавших деревьев в результате пожара назначение ЛПО проводится визуальным способом, а недостающая информация переносится из таксационных описаний.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 результатам ЛПО инструментальным способом в Акте лесопатологического обследования указываются процент выборки деревьев по категориям состояния, назначение мероприятий, степень поражения лесного насаждения, причины повреждения и гибели лесных насаждений.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течение 2-х рабочих дней после подписания Акт лесопатологического обследования направляется в уполномоченный орган для утверждения и опубликования.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 пунктом 14 Правил санитарной безопасности в лесах, граждане и юридические лица, осуществляющие использование, охрану</w:t>
      </w:r>
      <w:r>
        <w:rPr>
          <w:lang w:eastAsia="en-US"/>
        </w:rPr>
        <w:t xml:space="preserve">, защиту и воспроизводство лесов, в случае обнаружения признаков появления вредителей, болезней, неблагополучного состояния, значительного или массового повреждения обязаны в 5-дневный срок с даты обнаружения проинформировать об этом уполномоченные органы.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Информация направляется в письменном или электронном вид</w:t>
      </w:r>
      <w:r>
        <w:rPr>
          <w:lang w:eastAsia="en-US"/>
        </w:rPr>
        <w:t xml:space="preserve">е с указанием места выявления повреждения, причины повреждения (с описанием признаков повреждения), поврежденной породы деревьев, примерной площади повреждения и контактных данных: фамилия, имя, отчество (при наличии) и телефон (далее листок сигнализации).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Учет и хранение листков сигнализации осуществляются уполномоченными органами. Листки сигнализации хранятся не менее 5 лет.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Проверка листков сигнализации и определение необходимых мероприятий по защите лесов проводятся в 30-дневный срок с</w:t>
      </w:r>
      <w:r>
        <w:rPr>
          <w:lang w:eastAsia="en-US"/>
        </w:rPr>
        <w:t xml:space="preserve"> момента получения информации. Если проверку невозможно осуществить в указанный срок по объективным причинам (окончание вегетации или переход вредителя в фазу, недоступную для учета), то данная информация используется для планирования текущих обследований.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Кроме информации от граждан и юридических лиц, осуществляющих использование, охрану, защиту и воспроизводство лесов, объемы текущих обследований подтверждаются результатами государственного лесопатологического мониторинга текущего года.</w:t>
      </w:r>
      <w:bookmarkEnd w:id="451"/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Предупреждение распространения вредных организмов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p>
      <w:pPr>
        <w:contextualSpacing/>
        <w:ind w:firstLine="567"/>
        <w:jc w:val="both"/>
        <w:spacing w:line="276" w:lineRule="auto"/>
        <w:rPr>
          <w:b/>
          <w:lang w:eastAsia="en-US"/>
        </w:rPr>
      </w:pPr>
      <w:r>
        <w:rPr>
          <w:lang w:eastAsia="en-US"/>
        </w:rPr>
        <w:t xml:space="preserve">Предупреждение распространения вредных организмов включает в себя проведение:</w:t>
      </w:r>
      <w:r>
        <w:rPr>
          <w:b/>
          <w:lang w:eastAsia="en-US"/>
        </w:rPr>
      </w:r>
      <w:r>
        <w:rPr>
          <w:b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профилактических мероприятий по защите лесов;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</w:pPr>
      <w:r>
        <w:rPr>
          <w:lang w:eastAsia="en-US"/>
        </w:rPr>
        <w:t xml:space="preserve">- санитарно-оздоровительных мероприятий,</w:t>
      </w:r>
      <w:r>
        <w:t xml:space="preserve"> в том числе рубок погибших и повреждённых лесных насаждений, уборки неликвидной древесины, рубки аварийных деревьев;</w:t>
      </w:r>
      <w:r/>
    </w:p>
    <w:p>
      <w:pPr>
        <w:contextualSpacing/>
        <w:ind w:firstLine="567"/>
        <w:jc w:val="both"/>
        <w:spacing w:line="276" w:lineRule="auto"/>
        <w:tabs>
          <w:tab w:val="center" w:pos="5241" w:leader="none"/>
        </w:tabs>
        <w:rPr>
          <w:lang w:eastAsia="en-US"/>
        </w:rPr>
      </w:pPr>
      <w:r>
        <w:rPr>
          <w:lang w:eastAsia="en-US"/>
        </w:rPr>
        <w:t xml:space="preserve">- агитационных мероприятий.</w:t>
      </w:r>
      <w:r>
        <w:rPr>
          <w:lang w:eastAsia="en-US"/>
        </w:rPr>
        <w:tab/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Профилактические мероприятия напра</w:t>
      </w:r>
      <w:r>
        <w:rPr>
          <w:lang w:eastAsia="en-US"/>
        </w:rPr>
        <w:t xml:space="preserve">влены на повышение устойчивости лесов и предотвращение неблагоприятных воздействий на леса. Основанием для планирования профилактических мероприятий являются результаты ЛПО. Профилактические мероприятия подразделяются на лесохозяйственные и биотехнические.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</w:pPr>
      <w:r>
        <w:t xml:space="preserve">Мероприятия по предупреждению распространения вредных организмов на лесных участках, предоставленных в постоянное (бессрочное) пользование, аренду, осуществляются лицами, использующими леса, на основании проекта освоения лесов; на л</w:t>
      </w:r>
      <w:r>
        <w:t xml:space="preserve">есных участках, не предоставленных в постоянное (бессрочное) пользование, аренду – органами исполнительной власти и органами местного самоуправления в пределах полномочий, определенных в соответствии со статьями 81-84 Лесного кодекса Российской Федерации. </w:t>
      </w:r>
      <w:r/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 профилактическим лесохозяйственным мероприятиям относятся: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использование удобрений и минеральных добавок для повышения устойчивости лесных насаждений в неблагоприятные периоды;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лечение деревьев;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применение пестицидов для предотвращения появления очагов вредных организмов.</w:t>
      </w:r>
      <w:r>
        <w:rPr>
          <w:lang w:eastAsia="en-US"/>
        </w:rPr>
        <w:tab/>
        <w:t xml:space="preserve">Лечение деревьев осуществляется </w:t>
      </w:r>
      <w:r>
        <w:rPr>
          <w:lang w:eastAsia="en-US"/>
        </w:rPr>
        <w:t xml:space="preserve">в первую очередь на лесных участках, предоставленных для осуществления рекреационной деятельности. Лечение деревьев заключается в обрезке отдельных усыхающих и поврежденных ветвей, удалении плодовых тел дереворазрушающих грибов, лечении ран, санации дубел.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питомниках на основании прогнозных данных на начальной фазе развития очага.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Профилактическими биотехническими мероприятиями являются: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улучшение условий обитания и размножения насекомоядных птиц и других насекомоядных животных;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охрана местообитаний, выпуск, расселение и интродукция насекомых энтомофагов;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посев травянистых растений.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Улучшение у</w:t>
      </w:r>
      <w:r>
        <w:rPr>
          <w:lang w:eastAsia="en-US"/>
        </w:rPr>
        <w:t xml:space="preserve">словий обитания и размножения насекомоядных птиц и насекомоядных животных заключается в их охране, посадке деревьев и кустарников для гнездования, развешивании скворечников и дуплянок, подкормке, посадке ремиз, сохранении и создании в лесу источников воды.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Посев травянистых нектароносных растений производится в непосредственной близости от лесных участков, на которых возникают очаги вредных насекомых, или по опушкам этих лесных участков.</w:t>
      </w:r>
      <w:r>
        <w:rPr>
          <w:lang w:eastAsia="en-US"/>
        </w:rPr>
      </w:r>
      <w:r>
        <w:rPr>
          <w:lang w:eastAsia="en-US"/>
        </w:rPr>
      </w:r>
    </w:p>
    <w:p>
      <w:pPr>
        <w:ind w:firstLine="567"/>
        <w:jc w:val="both"/>
        <w:spacing w:line="312" w:lineRule="auto"/>
        <w:rPr>
          <w:rFonts w:eastAsia="Calibri"/>
          <w:b/>
          <w:i/>
          <w:lang w:eastAsia="en-US"/>
        </w:rPr>
      </w:pPr>
      <w:r>
        <w:rPr>
          <w:rFonts w:eastAsia="Calibri"/>
          <w:b/>
          <w:i/>
          <w:lang w:eastAsia="en-US"/>
        </w:rPr>
      </w:r>
      <w:r>
        <w:rPr>
          <w:rFonts w:eastAsia="Calibri"/>
          <w:b/>
          <w:i/>
          <w:lang w:eastAsia="en-US"/>
        </w:rPr>
      </w:r>
      <w:r>
        <w:rPr>
          <w:rFonts w:eastAsia="Calibri"/>
          <w:b/>
          <w:i/>
          <w:lang w:eastAsia="en-US"/>
        </w:rPr>
      </w:r>
    </w:p>
    <w:p>
      <w:pPr>
        <w:ind w:firstLine="567"/>
        <w:jc w:val="both"/>
        <w:spacing w:line="312" w:lineRule="auto"/>
        <w:rPr>
          <w:rFonts w:eastAsia="Calibri"/>
          <w:lang w:eastAsia="en-US"/>
        </w:rPr>
      </w:pPr>
      <w:r>
        <w:rPr>
          <w:rFonts w:eastAsia="Calibri"/>
          <w:b/>
          <w:i/>
          <w:lang w:eastAsia="en-US"/>
        </w:rPr>
        <w:t xml:space="preserve">К агитационным мероприятиям относятся</w:t>
      </w:r>
      <w:r>
        <w:rPr>
          <w:rFonts w:eastAsia="Calibri"/>
          <w:lang w:eastAsia="en-US"/>
        </w:rPr>
        <w:t xml:space="preserve">: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беседы с населением;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проведение открытых уроков в образовательных учреждениях;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развешивание аншлагов и плакатов;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размещение информационных материалов в средствах массовой информации.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</w:pPr>
      <w:r>
        <w:t xml:space="preserve">Основанием для планирования профилактических мероприятий являются результаты лесопатологических обследований. Профилактические лесохозяйственные мер</w:t>
      </w:r>
      <w:r>
        <w:t xml:space="preserve">оприятия не планируются. Предусматривается ряд биотехнических мероприятий, направленных на улучшение условий обитания и размножения насекомоядных птиц и других насекомоядных животных, на охрану местообитаний и расселение насекомых-энтомофагов, а также ряд </w:t>
      </w:r>
      <w:r>
        <w:rPr>
          <w:lang w:eastAsia="en-US"/>
        </w:rPr>
        <w:t xml:space="preserve">агитационных мероприятий</w:t>
      </w:r>
      <w:r>
        <w:t xml:space="preserve"> (таблица </w:t>
      </w:r>
      <w:r>
        <w:rPr>
          <w:lang w:eastAsia="en-US"/>
        </w:rPr>
        <w:t xml:space="preserve">2.18.2.1.2</w:t>
      </w:r>
      <w:r>
        <w:t xml:space="preserve">).</w:t>
      </w:r>
      <w:r/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2.18.2.1.2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Параметры профилактических мероприятий по защите лесов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Style w:val="2057"/>
        <w:tblW w:w="0" w:type="auto"/>
        <w:tblLook w:val="04A0" w:firstRow="1" w:lastRow="0" w:firstColumn="1" w:lastColumn="0" w:noHBand="0" w:noVBand="1"/>
      </w:tblPr>
      <w:tblGrid>
        <w:gridCol w:w="2007"/>
        <w:gridCol w:w="1914"/>
        <w:gridCol w:w="1914"/>
        <w:gridCol w:w="1914"/>
        <w:gridCol w:w="1915"/>
      </w:tblGrid>
      <w:tr>
        <w:trPr>
          <w:trHeight w:val="20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мероприятия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Единица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измерения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Объем мероприятия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проведения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Ежегодный объем мероприятия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trHeight w:val="20"/>
        </w:trPr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6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Лесохозяйственные</w: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20"/>
        </w:trPr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6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Данные виды работ по результатам лесопатологических обследований не предусмотрены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trHeight w:val="20"/>
        </w:trPr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64" w:type="dxa"/>
            <w:textDirection w:val="lrTb"/>
            <w:noWrap w:val="false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Биотехнические</w: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20"/>
        </w:trPr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64" w:type="dxa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Биологические меры борьбы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7" w:type="dxa"/>
            <w:textDirection w:val="lrTb"/>
            <w:noWrap w:val="false"/>
          </w:tcPr>
          <w:p>
            <w:pPr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Изготовление гнездовий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ind w:right="1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ind w:right="1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результатам ЛПО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ind w:right="1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весна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5" w:type="dxa"/>
            <w:textDirection w:val="lrTb"/>
            <w:noWrap w:val="false"/>
          </w:tcPr>
          <w:p>
            <w:pPr>
              <w:ind w:right="1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результатам ЛПО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7" w:type="dxa"/>
            <w:textDirection w:val="lrTb"/>
            <w:noWrap w:val="false"/>
          </w:tcPr>
          <w:p>
            <w:pPr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Устройство кормушек для птиц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ind w:right="1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ind w:right="1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результатам ЛПО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ind w:right="1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весна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5" w:type="dxa"/>
            <w:textDirection w:val="lrTb"/>
            <w:noWrap w:val="false"/>
          </w:tcPr>
          <w:p>
            <w:pPr>
              <w:ind w:right="1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результатам ЛПО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7" w:type="dxa"/>
            <w:textDirection w:val="lrTb"/>
            <w:noWrap w:val="false"/>
          </w:tcPr>
          <w:p>
            <w:pPr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Огораживание муравейников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ind w:right="1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гнезд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ind w:right="1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результатам ЛПО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ind w:right="1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весна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5" w:type="dxa"/>
            <w:textDirection w:val="lrTb"/>
            <w:noWrap w:val="false"/>
          </w:tcPr>
          <w:p>
            <w:pPr>
              <w:ind w:right="1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результатам ЛПО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trHeight w:val="20"/>
        </w:trPr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64" w:type="dxa"/>
            <w:textDirection w:val="lrTb"/>
            <w:noWrap w:val="false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Организационно – хозяйственные</w: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7" w:type="dxa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уголков защиты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шт.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5" w:type="dxa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Ежегодное подновление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7" w:type="dxa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Наземные истребительные меры борьбы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 мере необходимости в полном объеме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5" w:type="dxa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 мере необходимости в полном объеме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trHeight w:val="20"/>
        </w:trPr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64" w:type="dxa"/>
            <w:textDirection w:val="lrTb"/>
            <w:noWrap w:val="false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Агитационные</w: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7" w:type="dxa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беседы с населением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течение года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5" w:type="dxa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7" w:type="dxa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проведение открытых уроков в образовательных учреждениях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течение года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5" w:type="dxa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07" w:type="dxa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размещение информационных материалов в средствах массовой информации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 мере необходимости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4" w:type="dxa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 в течение года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15" w:type="dxa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 мере необходимости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b/>
          <w:i/>
          <w:lang w:eastAsia="en-US"/>
        </w:rPr>
        <w:t xml:space="preserve">К санитарно-оздоровительным мероприятиям</w:t>
      </w:r>
      <w:r>
        <w:rPr>
          <w:lang w:eastAsia="en-US"/>
        </w:rPr>
        <w:t xml:space="preserve"> (СОМ) относятся рубка погибших и поврежденных лесных насаждений, уборка неликвидной древесины, а также аварийных деревьев.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 Планирование объемо</w:t>
      </w:r>
      <w:r>
        <w:rPr>
          <w:lang w:eastAsia="en-US"/>
        </w:rPr>
        <w:t xml:space="preserve">в СОМ на лесных участках, не переданных в пользование, отражается в лесохозяйственном регламенте лесничества на основании данных государственного лесопатологического мониторинга и ЛПО, а на лесных участках, находящихся в пользовании, – в лесной декларации.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распределении объемов СОМ по кварталам года учи</w:t>
      </w:r>
      <w:r>
        <w:rPr>
          <w:lang w:eastAsia="en-US"/>
        </w:rPr>
        <w:t xml:space="preserve">тываются степень и время повреждения лесных насаждений, биология древесной породы, вредных насекомых и возбудителей заболеваний. Во избежание распространения инфекции сплошные и выборочные санитарные рубки следует проводить преимущественно в зимний период.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СОМ не планируется в лесных насаждениях 4 и 5 бонитетов, за исключением случаев угрозы возникновения в этих лесных насаждениях очагов вредных организмов, а также в лесничествах, где лесные насаждения данных бонитетов являются преобладающими.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СОМ планируется в лесах любого целевого назначения и всех категорий защитных лесов, кроме заповедных участков.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Отвод лесосек для проведения СОМ </w:t>
      </w:r>
      <w:r>
        <w:rPr>
          <w:lang w:eastAsia="en-US"/>
        </w:rPr>
        <w:t xml:space="preserve">в лесных насаждениях (лиственных и лиственничных) (30 % и более в составе насаждений) проводится в вегетационный период (кроме лесных участков, поврежденных ветрами (ветровал, бурелом – деревьев 5 «а», «б» и 6 «а» категорий состояния) и верховыми пожарами.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Размер лесосек для проведения СОМ не лимитируется.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молодняках до созревания в них деловой древесины при наличии погибших семенников проводятся выборочные санитарные рубки и (или) уборка неликвидной древесины.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Отвод лесосек под сплошные и выборочные санитарные рубки производится по результатам лесопатологического обследования ЛПО, проводимого инструментальным способом в соответствии с Правилами заготовки древесины.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Уменьшение периметра лесосеки (уменьшение количества столбов на углах лесосеки) при отводе в сплошную и выборочную санитарную рубку допускается в пределах, не превышающих 10 % от площади погибшего или поврежденного участка леса.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визирах лесосек, отводимых в выборочную санитарную рубку, деревья не срубаются и визиры расчищаются за счет обрубки сучьев и веток, а также рубки кустарника.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назначении в сплошную и выборочную санитарную рубку в обязательном порядке отбираются деревья 5 и 6 категорий состояния. Ветровал, бурелом и снеголом относят к 5 и 6 категориям состояния.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Допускается назначение в сплошную и выборочную санитарную рубку деревьев категорий состояния в следующих случаях: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-деревья хвойных пород 4-й категории состояния;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-деревья 3 и 4 категорий состояния (сильно ослабленные и усыхающие) при повреждении корневой губкой (в сосняках), деревья осины при повреждении осиновым трутовиком и деревья различных видов вяза – при повреждении голландской болезнью;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-в эксплуатацион</w:t>
      </w:r>
      <w:r>
        <w:rPr>
          <w:lang w:eastAsia="en-US"/>
        </w:rPr>
        <w:t xml:space="preserve">ных лесах деревья при наличии на стволах явных признаков гнилей (дупла, плодовые тела трутовиков, раковые раны, охватывающие более 2/3 окружности ствола); деревья ели и пихты, имеющие повреждения коры лосем и другими животными боле трети окружности ствола;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-в лесных насаждениях, пройденных лесным пожаром, деревья с н</w:t>
      </w:r>
      <w:r>
        <w:rPr>
          <w:lang w:eastAsia="en-US"/>
        </w:rPr>
        <w:t xml:space="preserve">аличием прогара корневой шейки не менее ¾ окружности ствола (при этом обязательно наличие пробной площади с раскопкой шейки не менее чем у 100 деревьев) или высушивания луба не менее ¾ окружности ствола (наличие пробной площади деревьев также обязательно);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-деревья хвойных пород, имеющие повреждения коры лосем и другими животными более трети окружности ствола или поселения стволовых вредителей, занимающие более половины окружности ствола.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(листвы).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выборочной санитарной рубке жизнеспособные деревья с дуплами в количестве 5-10 шт./га оставляются в целях обеспечения естественными укрытиями представителей животного мира.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лесных растений, относящихся к видам, занесе</w:t>
      </w:r>
      <w:r>
        <w:rPr>
          <w:lang w:eastAsia="en-US"/>
        </w:rPr>
        <w:t xml:space="preserve">нным в Красную книгу Российской Федерации и (или) в Красные книги субъектов Российской Федерации, а также включенных в перечень видов (пород) деревьев и кустарников, заготовка древесины которых не допускается, разрешается рубка только погибших экземпляров.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Посл</w:t>
      </w:r>
      <w:r>
        <w:rPr>
          <w:lang w:eastAsia="en-US"/>
        </w:rPr>
        <w:t xml:space="preserve">е проведения выборочных санитарных рубок полнота лесных насаждений не должна быть ниже минимальных допустимых значений, при которых обеспечивается способность деревьев выполнять функции, соответствующие их целевому назначению или категориям защитных лесов.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2.18.2.1.3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/>
      <w:bookmarkStart w:id="452" w:name="_Hlk54188749"/>
      <w:r>
        <w:rPr>
          <w:rFonts w:eastAsia="Calibri"/>
          <w:b/>
          <w:sz w:val="22"/>
          <w:szCs w:val="22"/>
        </w:rPr>
        <w:t xml:space="preserve">Минимальные допустимые значения полноты, до которых назначаются выборочные санитарные рубки (приложение к</w:t>
      </w:r>
      <w:r>
        <w:rPr>
          <w:rFonts w:ascii="Arial Narrow" w:hAnsi="Arial Narrow" w:eastAsia="Calibri" w:cs="Arial Narrow"/>
          <w:b/>
        </w:rPr>
        <w:t xml:space="preserve"> </w:t>
      </w:r>
      <w:r>
        <w:rPr>
          <w:rFonts w:eastAsia="Calibri"/>
          <w:b/>
          <w:sz w:val="22"/>
          <w:szCs w:val="22"/>
        </w:rPr>
        <w:t xml:space="preserve">Правилам осуществления мероприятий по предупреждению распространения вредных организмов) </w:t>
      </w:r>
      <w:bookmarkEnd w:id="452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p>
      <w:pPr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</w:r>
      <w:r>
        <w:rPr>
          <w:rFonts w:eastAsia="Calibri"/>
          <w:sz w:val="22"/>
          <w:szCs w:val="22"/>
          <w:lang w:eastAsia="en-US"/>
        </w:rPr>
      </w:r>
      <w:r>
        <w:rPr>
          <w:rFonts w:eastAsia="Calibri"/>
          <w:sz w:val="22"/>
          <w:szCs w:val="22"/>
          <w:lang w:eastAsia="en-US"/>
        </w:rPr>
      </w:r>
    </w:p>
    <w:tbl>
      <w:tblPr>
        <w:tblW w:w="101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673"/>
        <w:gridCol w:w="752"/>
        <w:gridCol w:w="710"/>
        <w:gridCol w:w="732"/>
        <w:gridCol w:w="16"/>
        <w:gridCol w:w="1075"/>
        <w:gridCol w:w="496"/>
        <w:gridCol w:w="637"/>
        <w:gridCol w:w="18"/>
        <w:gridCol w:w="1003"/>
      </w:tblGrid>
      <w:tr>
        <w:trPr>
          <w:jc w:val="center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/>
            <w:bookmarkStart w:id="453" w:name="_Hlk54188734"/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Вид использования 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категория защитных лесов</w:t>
            </w:r>
            <w:r>
              <w:rPr>
                <w:rFonts w:cs="Arial"/>
                <w:b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39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Преобладающая порода</w:t>
            </w:r>
            <w:r>
              <w:rPr>
                <w:rFonts w:cs="Arial"/>
                <w:b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57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ель, пихта</w:t>
            </w:r>
            <w:r>
              <w:rPr>
                <w:rFonts w:cs="Arial"/>
                <w:b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кедр</w:t>
            </w:r>
            <w:r>
              <w:rPr>
                <w:rFonts w:cs="Arial"/>
                <w:b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2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сосна</w:t>
            </w:r>
            <w:r>
              <w:rPr>
                <w:rFonts w:cs="Arial"/>
                <w:b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91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листвен-ница</w:t>
            </w:r>
            <w:r>
              <w:rPr>
                <w:rFonts w:cs="Arial"/>
                <w:b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дуб</w:t>
            </w:r>
            <w:r>
              <w:rPr>
                <w:rFonts w:cs="Arial"/>
                <w:b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каш-тан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1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берёза 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прочие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листвен-ные</w:t>
            </w:r>
            <w:r>
              <w:rPr>
                <w:rFonts w:cs="Arial"/>
                <w:b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7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8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11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Резервные леса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9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val="en-US"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val="en-US" w:eastAsia="en-US"/>
              </w:rPr>
            </w:r>
            <w:r>
              <w:rPr>
                <w:rFonts w:cs="Arial"/>
                <w:bCs/>
                <w:sz w:val="20"/>
                <w:szCs w:val="20"/>
                <w:lang w:val="en-US" w:eastAsia="en-US"/>
              </w:rPr>
            </w:r>
          </w:p>
        </w:tc>
      </w:tr>
      <w:tr>
        <w:trPr>
          <w:jc w:val="center"/>
          <w:trHeight w:val="283"/>
        </w:trPr>
        <w:tc>
          <w:tcPr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11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Эксплуатационные леса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vAlign w:val="bottom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древесины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9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val="en-US"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val="en-US" w:eastAsia="en-US"/>
              </w:rPr>
            </w:r>
            <w:r>
              <w:rPr>
                <w:rFonts w:cs="Arial"/>
                <w:bCs/>
                <w:sz w:val="20"/>
                <w:szCs w:val="20"/>
                <w:lang w:val="en-US"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vAlign w:val="bottom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живицы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9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vAlign w:val="bottom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и сбор недревесных ресурсов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9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vAlign w:val="bottom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Заготовка пищевых лесных ресурсов и сбор лекарственных растений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9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vAlign w:val="bottom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Научно–исследовательская и образовательная деятельность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3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 лимитируется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vAlign w:val="bottom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Осуществление рекреационной деятельности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9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vAlign w:val="bottom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Эксплуатация лесных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плантаций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3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 лимитируется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Прочие виды использования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11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Защитные леса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1. Леса, расположенные в водоохранных зонах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3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 лимитируется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2. Леса, выполняющие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функции защиты природных и иных объектов: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а) леса, расположенные в первом и втором поясах зон санитарной охраны источников питьевого и хозяйственно–бытового водоснабжения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б) защитные полосы лесов, расположенные вдоль железнодорожных путей общего пользования, федеральных автомобильных дорог общего пользования, автомобильных дорог общего пользования, находящихся в собственности субъектов Российской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Федерации;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в) зелёные и лесопарковые зоны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г) городские леса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д) леса, расположенные в первой, второй и третьей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зонах округов санитарной (горно-санитарной) охраны лечебно–оздоровительных местностей и курортов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3. Ценные леса: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а) государственные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защитные лесные полосы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val="en-US"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val="en-US" w:eastAsia="en-US"/>
              </w:rPr>
            </w:r>
            <w:r>
              <w:rPr>
                <w:rFonts w:cs="Arial"/>
                <w:bCs/>
                <w:sz w:val="20"/>
                <w:szCs w:val="20"/>
                <w:lang w:val="en-US"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б) противоэрозионные леса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в) леса, расположенные в пустынных, полупустынных,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лесостепных зонах, степях, горах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3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 лимитируется для пустынных, полупустынных и малолесных горных территорий. В остальных случаях – 0,3 для всех пород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г) леса, имеющие научное или исторические значение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д) орехово-промысловые зоны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3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 лимитируется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е) лесные плодовые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насаждения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3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 лимитируется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ж) ленточные боры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з) запретные полосы лесов, расположенные вдоль водных объектов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и) </w:t>
            </w:r>
            <w:r>
              <w:rPr>
                <w:rFonts w:cs="Arial"/>
                <w:bCs/>
                <w:sz w:val="20"/>
                <w:szCs w:val="20"/>
                <w:lang w:val="en-US" w:eastAsia="en-US"/>
              </w:rPr>
              <w:t xml:space="preserve">н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ерестоохранные полосы лесов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2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6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5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3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4. Особо защитные участки лесов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3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Не лимитируется</w:t>
            </w:r>
            <w:bookmarkEnd w:id="453"/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лесных насажде</w:t>
      </w:r>
      <w:r>
        <w:rPr>
          <w:lang w:eastAsia="en-US"/>
        </w:rPr>
        <w:t xml:space="preserve">ниях, для которых в естественных условиях характерно низкополнотное произрастание древостоев, снижение полноты после выборочных санитарных рубок не лимитируется. К таким лесным насаждениям относятся можжевеловые, арчовые, саксауловые, высокогорные кедрачи.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спелых и перестойных насаждениях в эксплуатационных лесах выборочные санитарные рубки не проводятся. При наличии в них повышенного текущего отпада они планируются в рубку для заготовки древесины в первую очередь.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лесных насаждениях с участием ели, пихты в составе 70 % и более проведение выборочных рубок запрещается, за исключением случаев, когда полнота в данной категории защитности не лимитируется.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Санитарная рубка считается сплошной, если вырубается весь древостой на площади 0,1 га и более. Запрещается проводить сплошную санитарную рубку на всем выделе, если куртины деревьев без признаков ослабления превышают половину площади данного выдела.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Сплошная санитарная рубка проводится в лесных насаждениях, в которых после уборки деревьев, подлежащих ру</w:t>
      </w:r>
      <w:r>
        <w:rPr>
          <w:lang w:eastAsia="en-US"/>
        </w:rPr>
        <w:t xml:space="preserve">бке, полнота становится ниже предельных величин, при которых обеспечивается способность древостоев выполнять функции, соответствующие категориям защитных лесов или целевому назначению. Расчет фактической полноты древостоя обеспечивается при проведении ЛПО.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Порубочные остатки после выборочных и сплошных санитарных рубок подлежат сжиганию, мульчированию или вывозу в места, предназначенные для переработки древесины.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Согласно п.42 Приказ Минприроды России от 09.11.2020 N 912 (ред. от 12.05.2022) "Об утверждении Правил осуществления мероприятий по предупреждению распространения вредных организмов" уборка неликвидной древесины (УНД) проводится в местах образования </w:t>
      </w:r>
      <w:r>
        <w:rPr>
          <w:lang w:eastAsia="en-US"/>
        </w:rPr>
        <w:t xml:space="preserve">ветровала, бурелома, снеголома, верховых пожаров и других повреждений при наличии неликвидной древесины более 90 % от общего запаса погибших деревьев. При п</w:t>
      </w:r>
      <w:r>
        <w:rPr>
          <w:lang w:eastAsia="en-US"/>
        </w:rPr>
        <w:t xml:space="preserve">роведении УНД уборке (рубке) подлежат исключительно сухостойные деревья VI категории состояния (старый сухостой), а также приравненные к данной категории состояния старые ветровал и бурелом (VIа и VIб категории состояния соответственно), которые утратили с</w:t>
      </w:r>
      <w:r>
        <w:rPr>
          <w:lang w:eastAsia="en-US"/>
        </w:rPr>
        <w:t xml:space="preserve">вою ликвидность в результате процессов разложения древесины трутовиками-деструкторами (трутовик окаймленный (Fomitopsis pinicola (Fr.) Karst.), трутовик настоящий (Fomes fomentarius (L.) Gill.), трутовик плоский (Ganodérma applanátum (Wallr.) Pat.) и др.).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первую очередь уборка неликвидной древесины производится в лесах, выполняющих функции защиты природных </w:t>
      </w:r>
      <w:r>
        <w:rPr>
          <w:lang w:eastAsia="en-US"/>
        </w:rPr>
        <w:t xml:space="preserve">и иных объектов, а также в ценных лесах. На землях другого целевого назначения и иных категорий защитных лесов уборка неликвидной древесины производится в случае, если создается угроза возникновения очагов вредных организмов или пожарной опасности в лесах.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лиц. </w:t>
      </w:r>
      <w:r>
        <w:rPr>
          <w:lang w:eastAsia="en-US"/>
        </w:rPr>
      </w:r>
      <w:r>
        <w:rPr>
          <w:lang w:eastAsia="en-US"/>
        </w:rPr>
      </w:r>
    </w:p>
    <w:p>
      <w:pPr>
        <w:ind w:left="23" w:right="23" w:firstLine="544"/>
        <w:jc w:val="both"/>
        <w:spacing w:line="300" w:lineRule="auto"/>
        <w:rPr>
          <w:rFonts w:eastAsia="Calibri"/>
          <w:lang w:bidi="ru-RU"/>
        </w:rPr>
      </w:pPr>
      <w:r>
        <w:rPr>
          <w:rFonts w:eastAsia="Calibri"/>
          <w:lang w:eastAsia="en-US"/>
        </w:rPr>
        <w:t xml:space="preserve">В соответствии с Приказ Минприроды России от 09.11.2020 N 912,</w:t>
      </w:r>
      <w:r>
        <w:rPr>
          <w:rFonts w:eastAsia="Calibri"/>
          <w:lang w:bidi="ru-RU"/>
        </w:rPr>
        <w:t xml:space="preserve"> планирование объемов СОМ отражается в лесохозяйственном регламенте лесничества (лесопарка) на основании данных государственного лесопатологического мониторинга и ЛПО. </w:t>
      </w:r>
      <w:r>
        <w:rPr>
          <w:rFonts w:eastAsia="Calibri"/>
          <w:lang w:bidi="ru-RU"/>
        </w:rPr>
      </w:r>
      <w:r>
        <w:rPr>
          <w:rFonts w:eastAsia="Calibri"/>
          <w:lang w:bidi="ru-RU"/>
        </w:rPr>
      </w:r>
    </w:p>
    <w:p>
      <w:pPr>
        <w:ind w:left="23" w:right="23" w:firstLine="544"/>
        <w:jc w:val="both"/>
        <w:spacing w:line="300" w:lineRule="auto"/>
        <w:rPr>
          <w:rFonts w:eastAsia="Calibri"/>
          <w:lang w:bidi="ru-RU"/>
        </w:rPr>
      </w:pPr>
      <w:r>
        <w:rPr>
          <w:rFonts w:eastAsia="Calibri"/>
          <w:lang w:eastAsia="en-US"/>
        </w:rPr>
        <w:t xml:space="preserve">В соответствии с Приказ Минприроды России от 09.11.2020 N 910, </w:t>
      </w:r>
      <w:r>
        <w:rPr>
          <w:rFonts w:eastAsia="Calibri"/>
          <w:lang w:bidi="ru-RU"/>
        </w:rPr>
        <w:t xml:space="preserve">ЛПО проводят</w:t>
      </w:r>
      <w:r>
        <w:rPr>
          <w:rFonts w:eastAsia="Calibri"/>
          <w:lang w:eastAsia="en-US"/>
        </w:rPr>
        <w:t xml:space="preserve">ся в лесах с учетом данных государственного лесопатологического мониторинга,</w:t>
      </w:r>
      <w:r>
        <w:rPr>
          <w:rFonts w:eastAsia="Calibri"/>
          <w:lang w:bidi="ru-RU"/>
        </w:rPr>
        <w:t xml:space="preserve"> а также иной информации о санитарном и лесопатологическом состоянии лесов. По результатам осуществления ЛПО составляется акт лесопатологического обследования. Основанием для планиро</w:t>
      </w:r>
      <w:r>
        <w:rPr>
          <w:rFonts w:eastAsia="Calibri"/>
          <w:lang w:bidi="ru-RU"/>
        </w:rPr>
        <w:t xml:space="preserve">вания СОМ являются результаты лесопатологических обследований. Результаты планирования СОМ отражаются в лесохозяйственных регламентах и проектах освоения лесов. При этом плановые объемы санитарно-оздоровительных мероприятий должны подтверждаться актом ЛПО.</w:t>
      </w:r>
      <w:r>
        <w:rPr>
          <w:rFonts w:eastAsia="Calibri"/>
          <w:lang w:bidi="ru-RU"/>
        </w:rPr>
      </w:r>
      <w:r>
        <w:rPr>
          <w:rFonts w:eastAsia="Calibri"/>
          <w:lang w:bidi="ru-RU"/>
        </w:rPr>
      </w:r>
    </w:p>
    <w:p>
      <w:pPr>
        <w:ind w:left="23" w:right="23" w:firstLine="544"/>
        <w:jc w:val="both"/>
        <w:spacing w:line="300" w:lineRule="auto"/>
        <w:rPr>
          <w:rFonts w:eastAsia="Calibri"/>
          <w:lang w:bidi="ru-RU"/>
        </w:rPr>
      </w:pPr>
      <w:r>
        <w:rPr>
          <w:rFonts w:eastAsia="Calibri"/>
          <w:lang w:bidi="ru-RU"/>
        </w:rPr>
        <w:t xml:space="preserve">Выявленный фонд лесных насаждений, нуждающихся в проведении СОМ, на момент составления лесохозяйственного регламента отсутствует (табл. 2.18.2.1.4).</w:t>
      </w:r>
      <w:r>
        <w:rPr>
          <w:rFonts w:eastAsia="Calibri"/>
          <w:lang w:bidi="ru-RU"/>
        </w:rPr>
      </w:r>
      <w:r>
        <w:rPr>
          <w:rFonts w:eastAsia="Calibri"/>
          <w:lang w:bidi="ru-RU"/>
        </w:rPr>
      </w:r>
    </w:p>
    <w:p>
      <w:pPr>
        <w:ind w:left="23" w:right="23" w:firstLine="544"/>
        <w:jc w:val="both"/>
        <w:spacing w:line="30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2.18.2.1.4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Нормативы и параметры санитарно-оздоровительных мероприятий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9609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533"/>
        <w:gridCol w:w="2770"/>
        <w:gridCol w:w="667"/>
        <w:gridCol w:w="1067"/>
        <w:gridCol w:w="1066"/>
        <w:gridCol w:w="1297"/>
        <w:gridCol w:w="1417"/>
        <w:gridCol w:w="792"/>
      </w:tblGrid>
      <w:tr>
        <w:trPr>
          <w:trHeight w:val="215"/>
          <w:tblHeader/>
        </w:trPr>
        <w:tc>
          <w:tcPr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/>
            <w:bookmarkStart w:id="454" w:name="_Hlk54189268"/>
            <w:r>
              <w:rPr>
                <w:rFonts w:eastAsia="Calibri"/>
                <w:sz w:val="20"/>
                <w:szCs w:val="20"/>
                <w:lang w:eastAsia="en-US"/>
              </w:rPr>
              <w:t xml:space="preserve">№ п/п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277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Показатели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66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Ед. изм.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3"/>
            <w:tcW w:w="343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Рубка погибших и поврежденных лесных насаждений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Уборка неликвидной древесины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9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Итого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30"/>
          <w:tblHeader/>
        </w:trPr>
        <w:tc>
          <w:tcPr>
            <w:tcW w:w="53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277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66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всего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236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 том числе: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9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15"/>
          <w:tblHeader/>
        </w:trPr>
        <w:tc>
          <w:tcPr>
            <w:tcW w:w="53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277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66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6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сплошная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9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выборочная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9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15"/>
          <w:tblHeader/>
        </w:trPr>
        <w:tc>
          <w:tcPr>
            <w:tcW w:w="533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277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66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6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29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7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8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15"/>
        </w:trPr>
        <w:tc>
          <w:tcPr>
            <w:gridSpan w:val="8"/>
            <w:tcW w:w="96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 xml:space="preserve">Всего по лесничеству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trHeight w:val="215"/>
        </w:trPr>
        <w:tc>
          <w:tcPr>
            <w:tcW w:w="533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2770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Выявленный фонд по лесоводственным требованиям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66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га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6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9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trHeight w:val="215"/>
        </w:trPr>
        <w:tc>
          <w:tcPr>
            <w:tcW w:w="533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2770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66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куб. м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6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9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trHeight w:val="215"/>
        </w:trPr>
        <w:tc>
          <w:tcPr>
            <w:tcW w:w="533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2770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Срок вырубки или уборки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66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лет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6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9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trHeight w:val="215"/>
        </w:trPr>
        <w:tc>
          <w:tcPr>
            <w:tcW w:w="533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2770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Ежегодный допустимый объем изъятия древесины: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66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6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9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trHeight w:val="215"/>
        </w:trPr>
        <w:tc>
          <w:tcPr>
            <w:tcW w:w="533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2770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Площадь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66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га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6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9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trHeight w:val="215"/>
        </w:trPr>
        <w:tc>
          <w:tcPr>
            <w:tcW w:w="533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2770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Выбираемый запас, всего: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66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6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9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trHeight w:val="215"/>
        </w:trPr>
        <w:tc>
          <w:tcPr>
            <w:tcW w:w="533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2770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корневой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667" w:type="dxa"/>
            <w:vAlign w:val="bottom"/>
            <w:textDirection w:val="lrTb"/>
            <w:noWrap w:val="false"/>
          </w:tcPr>
          <w:p>
            <w:pPr>
              <w:ind w:right="141"/>
              <w:jc w:val="both"/>
              <w:spacing w:line="276" w:lineRule="auto"/>
              <w:tabs>
                <w:tab w:val="left" w:pos="9923" w:leader="none"/>
                <w:tab w:val="left" w:pos="10348" w:leader="none"/>
              </w:tabs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м³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6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9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trHeight w:val="215"/>
        </w:trPr>
        <w:tc>
          <w:tcPr>
            <w:tcW w:w="533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2770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ликвидный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667" w:type="dxa"/>
            <w:vAlign w:val="bottom"/>
            <w:textDirection w:val="lrTb"/>
            <w:noWrap w:val="false"/>
          </w:tcPr>
          <w:p>
            <w:pPr>
              <w:ind w:right="141"/>
              <w:jc w:val="both"/>
              <w:spacing w:line="276" w:lineRule="auto"/>
              <w:tabs>
                <w:tab w:val="left" w:pos="9923" w:leader="none"/>
                <w:tab w:val="left" w:pos="10348" w:leader="none"/>
              </w:tabs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м³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6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9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trHeight w:val="215"/>
        </w:trPr>
        <w:tc>
          <w:tcPr>
            <w:tcW w:w="533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2770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деловой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667" w:type="dxa"/>
            <w:vAlign w:val="bottom"/>
            <w:textDirection w:val="lrTb"/>
            <w:noWrap w:val="false"/>
          </w:tcPr>
          <w:p>
            <w:pPr>
              <w:ind w:right="141"/>
              <w:jc w:val="both"/>
              <w:spacing w:line="276" w:lineRule="auto"/>
              <w:tabs>
                <w:tab w:val="left" w:pos="9923" w:leader="none"/>
                <w:tab w:val="left" w:pos="10348" w:leader="none"/>
              </w:tabs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м³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66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9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</w:tbl>
    <w:p>
      <w:pPr>
        <w:jc w:val="both"/>
        <w:keepNext/>
        <w:spacing w:before="120" w:after="120" w:line="276" w:lineRule="auto"/>
        <w:widowControl w:val="off"/>
        <w:rPr>
          <w:rFonts w:eastAsia="Calibri"/>
          <w:b/>
          <w:bCs/>
          <w:szCs w:val="28"/>
          <w:lang w:val="en-US" w:eastAsia="en-US"/>
        </w:rPr>
        <w:outlineLvl w:val="3"/>
      </w:pPr>
      <w:r/>
      <w:bookmarkStart w:id="455" w:name="_Toc207985996"/>
      <w:r/>
      <w:bookmarkEnd w:id="454"/>
      <w:r>
        <w:rPr>
          <w:rFonts w:eastAsia="Calibri"/>
          <w:b/>
          <w:bCs/>
          <w:szCs w:val="28"/>
          <w:lang w:val="en-US" w:eastAsia="en-US"/>
        </w:rPr>
        <w:t xml:space="preserve">2.1</w:t>
      </w:r>
      <w:r>
        <w:rPr>
          <w:rFonts w:eastAsia="Calibri"/>
          <w:b/>
          <w:bCs/>
          <w:szCs w:val="28"/>
          <w:lang w:eastAsia="en-US"/>
        </w:rPr>
        <w:t xml:space="preserve">8</w:t>
      </w:r>
      <w:r>
        <w:rPr>
          <w:rFonts w:eastAsia="Calibri"/>
          <w:b/>
          <w:bCs/>
          <w:szCs w:val="28"/>
          <w:lang w:val="en-US" w:eastAsia="en-US"/>
        </w:rPr>
        <w:t xml:space="preserve">.2.2 Ликвидация очагов вредных организмов</w:t>
      </w:r>
      <w:bookmarkEnd w:id="455"/>
      <w:r>
        <w:rPr>
          <w:rFonts w:eastAsia="Calibri"/>
          <w:b/>
          <w:bCs/>
          <w:szCs w:val="28"/>
          <w:lang w:val="en-US" w:eastAsia="en-US"/>
        </w:rPr>
      </w:r>
      <w:r>
        <w:rPr>
          <w:rFonts w:eastAsia="Calibri"/>
          <w:b/>
          <w:bCs/>
          <w:szCs w:val="28"/>
          <w:lang w:val="en-US"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Ликвидация очагов вредных организмов в лесах включает в себя следующие меры: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проведение обследований очагов вредных организмов;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уничтожение или подавление численности вредных организмов, в том числе с применением химических препаратов (препаратов, в которых действующим началом являются химические вещества);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рубка лесных насаждений в целях регулирования породного и возрастного состава лесных насаждений, зараженных вредными организмами.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лесах, расположенных на особо охраняемых природных территориях, проведение мероприятий по ликвидации очагов вредных организмов осуществляется с учетом особенностей правового режима особой охраны территорий.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Документированная информация, подтверждающая осуществление мероприятий по ликвидации очагов вредных организмов, вносится в государственный лесной реестр в</w:t>
      </w:r>
      <w:r>
        <w:rPr>
          <w:lang w:eastAsia="en-US"/>
        </w:rPr>
        <w:t xml:space="preserve"> порядке, установленном приказом Минприроды России от 11.11.2013 № 496 «Об утверждении Перечня, форм и порядка подготовки документов, на основании которых осуществляется внесение документированной информации в государственный лесной реестр и ее изменение».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работ, основными из которых являются: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организация авиационных работ;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организация и контроль завоза пестицидов;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проведение контрольного обследования очагов вредных организмов;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проведение мероприятий по ограничению пребывания граждан в лесах и въезда в них транспортных средств.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firstLine="708"/>
        <w:jc w:val="both"/>
        <w:spacing w:line="300" w:lineRule="auto"/>
        <w:rPr>
          <w:rFonts w:eastAsia="Calibri"/>
          <w:b/>
          <w:sz w:val="20"/>
          <w:szCs w:val="22"/>
          <w:lang w:eastAsia="en-US"/>
        </w:rPr>
      </w:pPr>
      <w:r>
        <w:rPr>
          <w:rFonts w:eastAsia="Calibri"/>
          <w:b/>
          <w:sz w:val="20"/>
          <w:szCs w:val="22"/>
          <w:lang w:eastAsia="en-US"/>
        </w:rPr>
      </w:r>
      <w:r>
        <w:rPr>
          <w:rFonts w:eastAsia="Calibri"/>
          <w:b/>
          <w:sz w:val="20"/>
          <w:szCs w:val="22"/>
          <w:lang w:eastAsia="en-US"/>
        </w:rPr>
      </w:r>
      <w:r>
        <w:rPr>
          <w:rFonts w:eastAsia="Calibri"/>
          <w:b/>
          <w:sz w:val="20"/>
          <w:szCs w:val="22"/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Проведение обследований очагов вредных организмов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назначения рубок лесных насаждений, зараженных вредными организмами, проводится обследование. Результаты обследования оформляются актом обследования в котором указываются лесничество, субъект Российской Федерации, фамилия, и</w:t>
      </w:r>
      <w:r>
        <w:rPr>
          <w:lang w:eastAsia="en-US"/>
        </w:rPr>
        <w:t xml:space="preserve">мя, отчество исполнителя, дата и место проведения, площадь запланированного мероприятия, информация о фактической таксационной характеристике, причинах ее несоответствия таксационному описанию, причины повреждения насаждений с указанием вида вредителя, его</w:t>
      </w:r>
      <w:r>
        <w:rPr>
          <w:lang w:eastAsia="en-US"/>
        </w:rPr>
        <w:t xml:space="preserve"> встречаемости, степени заселения, расчет процента выборки деревьев, полнота после уборки деревьев, заключение о виде и площади мероприятия с дополнительными заполнением ведомости перечета деревьев, подлежащих вырубке с приложением абриса лесного участка.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подтверждения необходимости проведения мероприятий по уничтожению или подавлению числе</w:t>
      </w:r>
      <w:r>
        <w:rPr>
          <w:lang w:eastAsia="en-US"/>
        </w:rPr>
        <w:t xml:space="preserve">нности вредных организмов проводится контрольное обследование. Контрольные обследования в соответствии с биологическими особенностями вредителя проводятся не позднее чем за месяц до начала работ по уничтожению или подавлению численности вредных организмов.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Целью контрольных обследований является определение количественных и качественных характеристик показателей популяции фитопатогенными микроорганизмами, энтомофагами, доли диапозитирующих особей, сроков развития вредителей. Обследования проводятся на </w:t>
      </w:r>
      <w:r>
        <w:rPr>
          <w:lang w:eastAsia="en-US"/>
        </w:rPr>
        <w:t xml:space="preserve">лесн</w:t>
      </w:r>
      <w:r>
        <w:rPr>
          <w:lang w:eastAsia="en-US"/>
        </w:rPr>
        <w:t xml:space="preserve">ых участках, различающихся по уровню численности и особенности распространения вредных организмов. По данным обследований уточняются сроки и объемы проведения обработок лесных насаждений. Результаты обследования оформляются актом контрольного обследования.</w:t>
      </w:r>
      <w:r>
        <w:rPr>
          <w:lang w:eastAsia="en-US"/>
        </w:rPr>
      </w:r>
      <w:r>
        <w:rPr>
          <w:lang w:eastAsia="en-US"/>
        </w:rPr>
      </w:r>
    </w:p>
    <w:p>
      <w:pPr>
        <w:jc w:val="both"/>
        <w:spacing w:line="300" w:lineRule="auto"/>
        <w:rPr>
          <w:rFonts w:eastAsia="Calibri"/>
          <w:sz w:val="20"/>
          <w:szCs w:val="22"/>
          <w:lang w:eastAsia="en-US"/>
        </w:rPr>
      </w:pP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Уничтожение или подавление численности вредных организмов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Планирован</w:t>
      </w:r>
      <w:r>
        <w:rPr>
          <w:lang w:eastAsia="en-US"/>
        </w:rPr>
        <w:t xml:space="preserve">ие мероприятий по уничтожению или подавлению численности вредных организмов в лесах, в том числе на лесных участках, переданных в пользование, проводится в соответствии с документом, являющимся основанием для проведения указанных мероприятий (обоснование).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Обоснования составляются уполномоченными органами по результатам инвентаризации очагов вредных организмов, проводимой в том числе на основании данных государственного лесопатологического мониторинга.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</w:t>
      </w:r>
      <w:r>
        <w:rPr>
          <w:lang w:eastAsia="en-US"/>
        </w:rPr>
        <w:t xml:space="preserve">ствии с подготовленными Обоснованиями, а также по итогам проведения контрольных обследований принимается решение о проведении мероприятий и включении выбранных лесных участков в план мероприятий по уничтожению или подавлению численности вредных организмов.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Техническая эффективность определяется на основе данных учета гибели вредителей по результатам проведе</w:t>
      </w:r>
      <w:r>
        <w:rPr>
          <w:lang w:eastAsia="en-US"/>
        </w:rPr>
        <w:t xml:space="preserve">ния мероприятий по уничтожению и подавлению численности вредных организмов. Лесозащитный эффект определяется на основе данных о сохранности листвы (хвои) на деревьях после проведения мероприятий по уничтожению или подавлению численности вредных организмов.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осуществлении работ по ликвидации о</w:t>
      </w:r>
      <w:r>
        <w:rPr>
          <w:lang w:eastAsia="en-US"/>
        </w:rPr>
        <w:t xml:space="preserve">чагов вредных организмов ежедневно в ведомости проведения мероприятий по подавлению численности вредных организмов отмечаются площадь обработанных лесных участков, расход препаратов, количество поездок на лесные участки, время обработки и погодные условия.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 В период обработок еженедельно заполняется ведо</w:t>
      </w:r>
      <w:r>
        <w:rPr>
          <w:lang w:eastAsia="en-US"/>
        </w:rPr>
        <w:t xml:space="preserve">мость учета проведения мероприятий по уничтожению и подавлению численности вредных организмов, в которой указываются лесничество, участковое лесничество, дата проведения учета, субъект, способ обработки, препарат, вид вредного организма, площадь обработки.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Техническая эффективность при применении химических препаратов для проведения мероприятия по уничтожению или подавлению численности вредных </w:t>
      </w:r>
      <w:r>
        <w:rPr>
          <w:lang w:eastAsia="en-US"/>
        </w:rPr>
        <w:t xml:space="preserve">организмов должна быть не менее 90 %, при применении биологических препаратов – не менее 75 %. Площадь участков, на которых техническая эффективность обработок меньше установленной техническим заданием, не должна быть более 20 % от общей площади обработок.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 результатам обследований для оценки технической эффективности мероприятий по уничтожению или подавлению численности вредных организмов составляется акт.</w:t>
      </w:r>
      <w:r>
        <w:rPr>
          <w:lang w:eastAsia="en-US"/>
        </w:rPr>
      </w:r>
      <w:r>
        <w:rPr>
          <w:lang w:eastAsia="en-US"/>
        </w:rPr>
      </w:r>
    </w:p>
    <w:p>
      <w:pPr>
        <w:ind w:firstLine="708"/>
        <w:jc w:val="both"/>
        <w:rPr>
          <w:rFonts w:eastAsia="Calibri"/>
          <w:sz w:val="20"/>
          <w:szCs w:val="22"/>
          <w:lang w:eastAsia="en-US"/>
        </w:rPr>
      </w:pP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  <w:r>
        <w:rPr>
          <w:rFonts w:eastAsia="Calibri"/>
          <w:sz w:val="20"/>
          <w:szCs w:val="22"/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Рубка лесных насаждений в целях урегулирования породного и возрастного состава в лесных насаждениях, зараженных вредными организмами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Рубка лесных насаждений, зараженных вредными организмами, включает в себя следующие мероприятия: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рубку и выкладку ловчих деревьев с их последующей уборкой;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рубку лесных насаждений, являющихся очагами вредных организмов.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Выкладк</w:t>
      </w:r>
      <w:r>
        <w:rPr>
          <w:lang w:eastAsia="en-US"/>
        </w:rPr>
        <w:t xml:space="preserve">а ловчих деревьев направлена на частичный отлов и уничтожение стволовых вредителей. После заселения ловчих деревьев они должны быть окорены или обработаны инсектицидами и вывезены из леса в соответствии с требованием Правил санитарной безопасности в лесах.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Число ловчих деревьев определяется для каждого лесного участка отдельно и зависит от соотношения относительной численности текущего поколения вредных организмов к предыдущему.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усиления привлечения вредных организмов на ловчие деревья могут применяться феромоны стволовых вредителей.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Рубка лесных насаждений, являющихся очагами вредных организмов, планиру</w:t>
      </w:r>
      <w:r>
        <w:rPr>
          <w:lang w:eastAsia="en-US"/>
        </w:rPr>
        <w:t xml:space="preserve">ется в случае развития активного процесса заражения деревьев от первой до третьей категорий состояния, определенных в соответствии с Правилами санитарной безопасности в лесах, стволовыми вредителями или возбудителями сосудистых и бактериальных заболеваний.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Рубка лесных насаждений, являющихся очагами вредных организмов, проводится сплошным способом. Отвод лесосек для рубки лесных насаждений, являющихся очагами вредных организмов, осуществляется в соответствии с Правилами заготовки древесины.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Объемы мероприятий по ликвидации очагов вредных организмов могут быть определены по данным лесопатологического мониторинга и лесопатологических обследований.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Объемы мероприятий по ликвидации очагов вредных организмов могут быть определены по данным лесопатологического мониторинга и лесопатологических обследований.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момент разработки настоящего лесохозяйственного регламента необходимость в проведении указанных мероприятий отсутствует.</w:t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Мероприятия по ликвидации очагов вредных организмов, последствий засух, пожаров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bidi="ru-RU"/>
        </w:rPr>
        <w:t xml:space="preserve">На момент составления лесохозяйственного регламента по данным лесопатологического обследования объемы </w:t>
      </w:r>
      <w:r>
        <w:rPr>
          <w:lang w:eastAsia="en-US"/>
        </w:rPr>
        <w:t xml:space="preserve">мероприятий по ликвидации очагов вредных организмов</w:t>
      </w:r>
      <w:r>
        <w:rPr>
          <w:lang w:bidi="ru-RU"/>
        </w:rPr>
        <w:t xml:space="preserve"> вносятся в таблицу</w:t>
      </w:r>
      <w:r>
        <w:rPr>
          <w:lang w:eastAsia="en-US"/>
        </w:rPr>
        <w:t xml:space="preserve"> 2.18.2.2.1.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2.18.2.2.1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Параметры мероприятий по ликвидации очагов вредных организмов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pPr w:horzAnchor="text" w:tblpXSpec="center" w:vertAnchor="text" w:tblpY="1" w:leftFromText="180" w:topFromText="0" w:rightFromText="180" w:bottomFromText="0"/>
        <w:tblW w:w="10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1"/>
        <w:gridCol w:w="4930"/>
        <w:gridCol w:w="768"/>
        <w:gridCol w:w="1871"/>
        <w:gridCol w:w="1676"/>
      </w:tblGrid>
      <w:tr>
        <w:trPr>
          <w:trHeight w:val="553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№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п/п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493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Мероприятия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76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Ед.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изм.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187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Рекомендуемые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объёмы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67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Примечание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78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493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76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187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67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83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493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Лесопатологическое обследование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76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187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 результатам ЛПО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67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88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493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Почвенные раскопки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76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ям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1871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 результатам ЛПО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67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88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3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493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Выкладка ловчих деревьев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76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куб. м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1871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 результатам ЛПО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67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383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4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493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Наземные истребительные меры борьбы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76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1871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 результатам ЛПО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67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 мере появления очагов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508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493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Профилактическое опрыскивание (опыливание) питомников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76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1871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 результатам ЛПО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67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78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493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Биологические меры борьбы: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76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1871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 результатам ЛПО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67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31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6.1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493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Изготовление гнездовий (с последующим содержанием)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76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шт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1871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 результатам ЛПО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67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93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6.2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493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Огораживание муравейников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76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шт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1871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 результатам ЛПО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67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125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7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493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Организационно-хозяйственные меры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76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1871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 результатам ЛПО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67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547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7.1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493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Организация уголков лесозащиты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76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шт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1871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67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При лесничестве и уч. лесничествах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132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7.2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493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Другие мероприятия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76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1871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по результатам ЛПО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7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-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ind w:firstLine="708"/>
        <w:jc w:val="both"/>
        <w:rPr>
          <w:rFonts w:eastAsia="Calibri"/>
          <w:b/>
          <w:sz w:val="20"/>
          <w:szCs w:val="22"/>
          <w:lang w:eastAsia="en-US"/>
        </w:rPr>
      </w:pPr>
      <w:r>
        <w:rPr>
          <w:rFonts w:eastAsia="Calibri"/>
          <w:b/>
          <w:sz w:val="20"/>
          <w:szCs w:val="22"/>
          <w:lang w:eastAsia="en-US"/>
        </w:rPr>
      </w:r>
      <w:r>
        <w:rPr>
          <w:rFonts w:eastAsia="Calibri"/>
          <w:b/>
          <w:sz w:val="20"/>
          <w:szCs w:val="22"/>
          <w:lang w:eastAsia="en-US"/>
        </w:rPr>
      </w:r>
      <w:r>
        <w:rPr>
          <w:rFonts w:eastAsia="Calibri"/>
          <w:b/>
          <w:sz w:val="20"/>
          <w:szCs w:val="22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Отметим, что фактические объемы осуществления санитарно-оздоровительных мероприятий и мероприятий по ликвидации очагов вредных организмов вносятся в лесохозяйственный регламент ежегодно не позднее 30 января года, следующего за отчетным</w:t>
      </w:r>
      <w:r>
        <w:rPr>
          <w:vertAlign w:val="superscript"/>
          <w:lang w:eastAsia="en-US"/>
        </w:rPr>
        <w:footnoteReference w:id="5"/>
      </w:r>
      <w:r>
        <w:rPr>
          <w:lang w:eastAsia="en-US"/>
        </w:rPr>
        <w:t xml:space="preserve">.</w:t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456" w:name="_Toc207985997"/>
      <w:r>
        <w:rPr>
          <w:b/>
          <w:bCs/>
          <w:szCs w:val="20"/>
          <w:lang w:eastAsia="ja-JP"/>
        </w:rPr>
        <w:t xml:space="preserve">2.18.3 Требования к воспроизводству лесов</w:t>
      </w:r>
      <w:bookmarkEnd w:id="456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со ст. 61 Лесного кодекса, воспроизводство лесов включает в себя мероприятия по лесовосстановлению, лесоразведению и уходу за лесами.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Лесовосстановление осуществляется в целях восстановления вырубленных, погибших, поврежденных лесов и обеспечивает восстановление лесных насаждений, сохранение биологического разнообразия и полезных функций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Лесоразведение осуществляется с целью создания лесных насаждений (лесных культур) на землях,</w:t>
      </w:r>
      <w:r>
        <w:rPr>
          <w:lang w:eastAsia="en-US"/>
        </w:rPr>
        <w:t xml:space="preserve"> ранее не предназначенных или бывших не пригодными для произрастания лесной растительности. Лесоразведение осуществляется для предотвращения водной, ветровой и иной эрозии почв, создания защитных лесов и иных целей, связанных с повышением потенциала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Уход за лесами осуществляется в целях повышения продуктивности</w:t>
      </w:r>
      <w:r>
        <w:rPr>
          <w:lang w:eastAsia="en-US"/>
        </w:rPr>
        <w:t xml:space="preserve"> лесов, улучшения породного состава и качества лесов, повышения их устойчивости к негативным воздействиям и экологической роли и сохранения их полезных функций путем вырубки части деревьев и кустарников, проведения агролесомелиоративных и иных мероприятий.</w:t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keepNext/>
        <w:spacing w:before="120" w:after="120" w:line="276" w:lineRule="auto"/>
        <w:widowControl w:val="off"/>
        <w:rPr>
          <w:rFonts w:eastAsia="Calibri"/>
          <w:b/>
          <w:bCs/>
          <w:szCs w:val="28"/>
          <w:lang w:eastAsia="en-US"/>
        </w:rPr>
        <w:outlineLvl w:val="3"/>
      </w:pPr>
      <w:r/>
      <w:bookmarkStart w:id="457" w:name="_Toc207985998"/>
      <w:r>
        <w:rPr>
          <w:rFonts w:eastAsia="Calibri"/>
          <w:b/>
          <w:bCs/>
          <w:szCs w:val="28"/>
          <w:lang w:eastAsia="en-US"/>
        </w:rPr>
        <w:t xml:space="preserve">2.18.3.1 Л</w:t>
      </w:r>
      <w:r>
        <w:rPr>
          <w:rFonts w:eastAsia="Calibri"/>
          <w:b/>
          <w:bCs/>
          <w:spacing w:val="-1"/>
          <w:szCs w:val="28"/>
          <w:lang w:eastAsia="en-US"/>
        </w:rPr>
        <w:t xml:space="preserve">ес</w:t>
      </w:r>
      <w:r>
        <w:rPr>
          <w:rFonts w:eastAsia="Calibri"/>
          <w:b/>
          <w:bCs/>
          <w:szCs w:val="28"/>
          <w:lang w:eastAsia="en-US"/>
        </w:rPr>
        <w:t xml:space="preserve">ово</w:t>
      </w:r>
      <w:r>
        <w:rPr>
          <w:rFonts w:eastAsia="Calibri"/>
          <w:b/>
          <w:bCs/>
          <w:spacing w:val="-1"/>
          <w:szCs w:val="28"/>
          <w:lang w:eastAsia="en-US"/>
        </w:rPr>
        <w:t xml:space="preserve">сс</w:t>
      </w:r>
      <w:r>
        <w:rPr>
          <w:rFonts w:eastAsia="Calibri"/>
          <w:b/>
          <w:bCs/>
          <w:spacing w:val="2"/>
          <w:szCs w:val="28"/>
          <w:lang w:eastAsia="en-US"/>
        </w:rPr>
        <w:t xml:space="preserve">т</w:t>
      </w:r>
      <w:r>
        <w:rPr>
          <w:rFonts w:eastAsia="Calibri"/>
          <w:b/>
          <w:bCs/>
          <w:szCs w:val="28"/>
          <w:lang w:eastAsia="en-US"/>
        </w:rPr>
        <w:t xml:space="preserve">анов</w:t>
      </w:r>
      <w:r>
        <w:rPr>
          <w:rFonts w:eastAsia="Calibri"/>
          <w:b/>
          <w:bCs/>
          <w:spacing w:val="-1"/>
          <w:szCs w:val="28"/>
          <w:lang w:eastAsia="en-US"/>
        </w:rPr>
        <w:t xml:space="preserve">ле</w:t>
      </w:r>
      <w:r>
        <w:rPr>
          <w:rFonts w:eastAsia="Calibri"/>
          <w:b/>
          <w:bCs/>
          <w:szCs w:val="28"/>
          <w:lang w:eastAsia="en-US"/>
        </w:rPr>
        <w:t xml:space="preserve">ние</w:t>
      </w:r>
      <w:bookmarkEnd w:id="457"/>
      <w:r>
        <w:rPr>
          <w:rFonts w:eastAsia="Calibri"/>
          <w:b/>
          <w:bCs/>
          <w:szCs w:val="28"/>
          <w:lang w:eastAsia="en-US"/>
        </w:rPr>
      </w:r>
      <w:r>
        <w:rPr>
          <w:rFonts w:eastAsia="Calibri"/>
          <w:b/>
          <w:bCs/>
          <w:szCs w:val="28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458" w:name="_Hlk49257146"/>
      <w:r/>
      <w:bookmarkStart w:id="459" w:name="_Hlk49178977"/>
      <w:r>
        <w:rPr>
          <w:lang w:eastAsia="en-US"/>
        </w:rPr>
        <w:t xml:space="preserve">Лесовосстановление осуществляется в соответствии с Правилами лесовосстановления, утверждёнными приказом Минприроды России </w:t>
      </w:r>
      <w:r>
        <w:rPr>
          <w:rFonts w:eastAsia="Calibri"/>
          <w:lang w:eastAsia="en-US"/>
        </w:rPr>
        <w:t xml:space="preserve">от 19.12.2021 №1024 </w:t>
      </w:r>
      <w:r>
        <w:rPr>
          <w:lang w:eastAsia="en-US"/>
        </w:rPr>
        <w:t xml:space="preserve">«Об утверждении Правил лесовосстановления, состава проекта лесовосстановления, порядка разработки проекта лесовосстановления и внесения в него изменений», разработанными в соответствии со </w:t>
      </w:r>
      <w:hyperlink r:id="rId19" w:tooltip="consultantplus://offline/ref=F20F1095FF97913EA8E2196A46A0DD74CC9D8CD8F765A47CD7A34FF07001E00997E0A19736CA3371X4mCN" w:history="1">
        <w:r>
          <w:rPr>
            <w:lang w:eastAsia="en-US"/>
          </w:rPr>
          <w:t xml:space="preserve">статьями 15</w:t>
        </w:r>
      </w:hyperlink>
      <w:r>
        <w:rPr>
          <w:lang w:eastAsia="en-US"/>
        </w:rPr>
        <w:t xml:space="preserve">, </w:t>
      </w:r>
      <w:hyperlink r:id="rId20" w:tooltip="consultantplus://offline/ref=F20F1095FF97913EA8E2196A46A0DD74CC9D8CD8F765A47CD7A34FF07001E00997E0A19736CA307AX4mBN" w:history="1">
        <w:r>
          <w:rPr>
            <w:lang w:eastAsia="en-US"/>
          </w:rPr>
          <w:t xml:space="preserve">62</w:t>
        </w:r>
      </w:hyperlink>
      <w:r>
        <w:rPr>
          <w:lang w:eastAsia="en-US"/>
        </w:rPr>
        <w:t xml:space="preserve">, 63.1, 89.1 Лесного кодекса Российской Федерации</w:t>
      </w:r>
      <w:bookmarkEnd w:id="458"/>
      <w:r>
        <w:rPr>
          <w:lang w:eastAsia="en-US"/>
        </w:rPr>
        <w:t xml:space="preserve">.</w:t>
      </w:r>
      <w:bookmarkEnd w:id="459"/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Лесовосстановление осуществляется в целях восстановления вырубленных, погибших, повреждённых лесов. Лесовосстановление должно обеспечивать восстановление лесных насаждений, сохранение биологического разнообразия лесов, сохранение полезных функций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Правила лесовосстановления предусматривают естественный, искусственный и комбинированный способы лесовосс</w:t>
      </w:r>
      <w:r>
        <w:rPr>
          <w:lang w:eastAsia="en-US"/>
        </w:rPr>
        <w:t xml:space="preserve">тановления в зависимости от наличия на участке естественного возобновления главных древесных пород. Естественное лесовосстановление вследствие природных процессов в Нижегородской области планируется (в соответствии «Правилами лесовосстановления, пункт 16).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Лесовосстановление может проводиться как специально уполномоченными органами государственной власти и органами местного самоуправления, так и лицами, использующими леса.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Способы лесовосстановления в зависимости от естественного лесовосстановления ценных лесных древесных пород представлены в таблице 2.18.3.1.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2.18.3.1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Способы лесовосстановления в зависимости от количества жизнеспособного подроста и молодняка главных лесных древесных пород в районе степей Европейской части 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Российской Федерации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tbl>
      <w:tblPr>
        <w:tblpPr w:horzAnchor="text" w:tblpXSpec="center" w:vertAnchor="text" w:tblpY="1" w:leftFromText="180" w:topFromText="0" w:rightFromText="180" w:bottomFromText="0"/>
        <w:tblW w:w="100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1980"/>
        <w:gridCol w:w="1314"/>
        <w:gridCol w:w="1096"/>
        <w:gridCol w:w="3402"/>
        <w:gridCol w:w="2268"/>
      </w:tblGrid>
      <w:tr>
        <w:trPr>
          <w:trHeight w:val="20"/>
          <w:tblHeader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9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Способы лесовосстановления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9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Древесные породы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02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Группы типов леса, типы лесорастительных условий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Количество жизнеспособного подроста и молодняка, тыс. шт. на 1 га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Borders>
              <w:top w:val="single" w:color="auto" w:sz="4" w:space="0"/>
            </w:tcBorders>
            <w:tcW w:w="198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Естественное лесовосстановление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1314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путем мероприятий по сохранению подроста, ухода за подростом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1096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Сосна, лиственница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Лишайниковые, вересковые, брусничные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Более 1.7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W w:w="1980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14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Кисличные, черничные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Более 1,2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W w:w="1980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14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Долгомошные, травяно-болотные, сфагновые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Более 1,2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30"/>
        </w:trPr>
        <w:tc>
          <w:tcPr>
            <w:tcW w:w="1980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14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Ель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Лишайниковые, вересковые, брусничные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Более 1.7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W w:w="1980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14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Кисличные, черничные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Более 1,5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W w:w="1980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14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Долгомошные, травяно-болотные, сфагновые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Более 1,5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W w:w="198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Естественное лесовосстановление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14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путем минерализа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br/>
              <w:t xml:space="preserve">ции почвы, ухода за подростом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Сосна, лиственница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Лишайниковые, вересковые, брусничные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0,7 – 1,7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W w:w="1980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14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Кисличные, черничные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0,7 – 1,5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W w:w="1980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14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Долгомошные, травяно-болотные, сфагновые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 –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30"/>
        </w:trPr>
        <w:tc>
          <w:tcPr>
            <w:tcW w:w="1980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14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Ель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Лишайниковые, вересковые, брусничные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0,7 – 1,7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W w:w="1980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14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Кисличные, черничные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0,7 – 1,5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tcW w:w="1980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314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Долгомошные, травяно-болотные, сфагновые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–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gridSpan w:val="2"/>
            <w:tcW w:w="3294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Комбинированное лесовосстановление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Сосна, лиственница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Лишайниковые, вересковые, брусничные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1,2 – 1,6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gridSpan w:val="2"/>
            <w:tcW w:w="3294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Кисличные, черничные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1,2 – 1,6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gridSpan w:val="2"/>
            <w:tcW w:w="3294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Долгомошные, травяно-болотные, сфагновые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 –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30"/>
        </w:trPr>
        <w:tc>
          <w:tcPr>
            <w:gridSpan w:val="2"/>
            <w:tcW w:w="3294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Ель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Кисличные, черничные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1,2 – 1,6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gridSpan w:val="2"/>
            <w:tcW w:w="3294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Долгомошные, травяно-болотные, сфагновые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–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gridSpan w:val="2"/>
            <w:tcW w:w="3294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Искусственное лесовосстановление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Сосна, лиственница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Лишайниковые, вересковые, брусничные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Менее 0,6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gridSpan w:val="2"/>
            <w:tcW w:w="3294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Кисличные, черничные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Менее 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gridSpan w:val="2"/>
            <w:tcW w:w="3294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Долгомошные, травяно-болотные, 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сфагновые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Менее 0,5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30"/>
        </w:trPr>
        <w:tc>
          <w:tcPr>
            <w:gridSpan w:val="2"/>
            <w:tcW w:w="3294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Ель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Лишайниковые, вересковые, брусничные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Менее 0,7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gridSpan w:val="2"/>
            <w:tcW w:w="3294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Кисличные, черничные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Менее 0,7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  <w:tr>
        <w:trPr>
          <w:trHeight w:val="20"/>
        </w:trPr>
        <w:tc>
          <w:tcPr>
            <w:gridSpan w:val="2"/>
            <w:tcW w:w="3294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1096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Долгомошные, травяно-болотные, сфагновые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 w:val="20"/>
                <w:szCs w:val="20"/>
                <w:lang w:eastAsia="en-US"/>
              </w:rPr>
              <w:t xml:space="preserve">Менее 0,6</w:t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  <w:r>
              <w:rPr>
                <w:rFonts w:cs="Arial"/>
                <w:bCs/>
                <w:sz w:val="20"/>
                <w:szCs w:val="20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Естественное лесовосстановление вследствие природных процессов в Нижегородской области планируется (в соответствии Правилами лесовосстановления, утверждёнными Приказом Минприроды России </w:t>
      </w:r>
      <w:r>
        <w:rPr>
          <w:rFonts w:eastAsia="Calibri"/>
          <w:lang w:eastAsia="en-US"/>
        </w:rPr>
        <w:t xml:space="preserve">от 29.12.2021 N 1024</w:t>
      </w:r>
      <w:r>
        <w:rPr>
          <w:lang w:eastAsia="en-US"/>
        </w:rPr>
        <w:t xml:space="preserve">, пункт 16).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Лесовосстановление может проводиться как специально уполномоченными органами государственной власти и органами местного самоуправления, так и лицами, использующими леса.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лесных участках, переданных в аренду для заготовки древесины, лесовосстановление обеспечивается арендаторами этих лесных участков.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Лесовосстановление проводится на вырубках, гарях, прогалинах, иных не покрытых лесной растительностью или пригодных для лесовосстановления землях.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целях лесовосстановления обеспечивается ежегодный учет площадей вырубок, гарей, редин, прогалин, иных не покрытых лесной растительностью или пригодных для лесовосстановления земель, при котором в зависимос</w:t>
      </w:r>
      <w:r>
        <w:rPr>
          <w:lang w:eastAsia="en-US"/>
        </w:rPr>
        <w:t xml:space="preserve">ти от состояния на них подроста и молодняка определяются способы лесовосстановления. При этом отдельно учитываются площади лесных участков, подлежащие естественному лесовосстановлению, искусственному лесовосстановлению, комбинированному лесовосстановлению.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Учет земель, требующих лесовосстановления, производится по данным материалов лесоустройства, материалов обследований и при отводе лесосек.</w:t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Естественное лесовосстановление лесов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Естественное восстановление лесов (далее – естественное лесовосстановление) осуществляет</w:t>
      </w:r>
      <w:r>
        <w:rPr>
          <w:lang w:eastAsia="en-US"/>
        </w:rPr>
        <w:t xml:space="preserve">ся вследствие как природных процессов, так и мер содействия лесовосстановлению путем сохранения подроста лесных древесных пород при проведении рубок лесных насаждений, минерализации почвы, огораживании (далее – содействие естественному лесовосстановлению).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jc w:val="both"/>
        <w:spacing w:line="30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 целях содействия естественному лесовосстановлению осуществляются следующие мероприятия: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сохранение возобновившегося под пологом лесных насаждений жизне</w:t>
      </w:r>
      <w:r>
        <w:rPr>
          <w:lang w:eastAsia="en-US"/>
        </w:rPr>
        <w:t xml:space="preserve">способного поколения основных лесных древесных пород лесных насаждений, способного образовывать в данных природно-климатических условиях новые лесные насаждения (подрост). Древесные растения в возрасте до двух лет (самосев) в числе подроста не учитываются;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сохранение при проведении рубок лесных насаждений </w:t>
      </w:r>
      <w:r>
        <w:rPr>
          <w:spacing w:val="-1"/>
          <w:lang w:eastAsia="en-US"/>
        </w:rPr>
        <w:t xml:space="preserve">ж</w:t>
      </w:r>
      <w:r>
        <w:rPr>
          <w:spacing w:val="1"/>
          <w:lang w:eastAsia="en-US"/>
        </w:rPr>
        <w:t xml:space="preserve">и</w:t>
      </w:r>
      <w:r>
        <w:rPr>
          <w:spacing w:val="-2"/>
          <w:lang w:eastAsia="en-US"/>
        </w:rPr>
        <w:t xml:space="preserve">з</w:t>
      </w:r>
      <w:r>
        <w:rPr>
          <w:spacing w:val="1"/>
          <w:lang w:eastAsia="en-US"/>
        </w:rPr>
        <w:t xml:space="preserve">н</w:t>
      </w:r>
      <w:r>
        <w:rPr>
          <w:spacing w:val="-1"/>
          <w:lang w:eastAsia="en-US"/>
        </w:rPr>
        <w:t xml:space="preserve">ес</w:t>
      </w:r>
      <w:r>
        <w:rPr>
          <w:spacing w:val="1"/>
          <w:lang w:eastAsia="en-US"/>
        </w:rPr>
        <w:t xml:space="preserve">п</w:t>
      </w:r>
      <w:r>
        <w:rPr>
          <w:lang w:eastAsia="en-US"/>
        </w:rPr>
        <w:t xml:space="preserve">о</w:t>
      </w:r>
      <w:r>
        <w:rPr>
          <w:spacing w:val="-1"/>
          <w:lang w:eastAsia="en-US"/>
        </w:rPr>
        <w:t xml:space="preserve">с</w:t>
      </w:r>
      <w:r>
        <w:rPr>
          <w:lang w:eastAsia="en-US"/>
        </w:rPr>
        <w:t xml:space="preserve">об</w:t>
      </w:r>
      <w:r>
        <w:rPr>
          <w:spacing w:val="1"/>
          <w:lang w:eastAsia="en-US"/>
        </w:rPr>
        <w:t xml:space="preserve">н</w:t>
      </w:r>
      <w:r>
        <w:rPr>
          <w:spacing w:val="-1"/>
          <w:lang w:eastAsia="en-US"/>
        </w:rPr>
        <w:t xml:space="preserve">ого укоренившегося подроста и молодняка (экземпляров выс</w:t>
      </w:r>
      <w:r>
        <w:rPr>
          <w:lang w:eastAsia="en-US"/>
        </w:rPr>
        <w:t xml:space="preserve">отой бол</w:t>
      </w:r>
      <w:r>
        <w:rPr>
          <w:spacing w:val="-1"/>
          <w:lang w:eastAsia="en-US"/>
        </w:rPr>
        <w:t xml:space="preserve">е</w:t>
      </w:r>
      <w:r>
        <w:rPr>
          <w:lang w:eastAsia="en-US"/>
        </w:rPr>
        <w:t xml:space="preserve">е 2,5 </w:t>
      </w:r>
      <w:r>
        <w:rPr>
          <w:spacing w:val="1"/>
          <w:lang w:eastAsia="en-US"/>
        </w:rPr>
        <w:t xml:space="preserve">м</w:t>
      </w:r>
      <w:r>
        <w:rPr>
          <w:spacing w:val="-1"/>
          <w:lang w:eastAsia="en-US"/>
        </w:rPr>
        <w:t xml:space="preserve">е</w:t>
      </w:r>
      <w:r>
        <w:rPr>
          <w:lang w:eastAsia="en-US"/>
        </w:rPr>
        <w:t xml:space="preserve">тров) хозяйственно ценных лесных древесных </w:t>
      </w:r>
      <w:r>
        <w:rPr>
          <w:spacing w:val="1"/>
          <w:lang w:eastAsia="en-US"/>
        </w:rPr>
        <w:t xml:space="preserve">п</w:t>
      </w:r>
      <w:r>
        <w:rPr>
          <w:spacing w:val="-1"/>
          <w:lang w:eastAsia="en-US"/>
        </w:rPr>
        <w:t xml:space="preserve">о</w:t>
      </w:r>
      <w:r>
        <w:rPr>
          <w:lang w:eastAsia="en-US"/>
        </w:rPr>
        <w:t xml:space="preserve">род;</w:t>
      </w:r>
      <w:r>
        <w:rPr>
          <w:lang w:eastAsia="en-US"/>
        </w:rPr>
      </w:r>
      <w:r>
        <w:rPr>
          <w:lang w:eastAsia="en-US"/>
        </w:rPr>
      </w:r>
    </w:p>
    <w:p>
      <w:pPr>
        <w:ind w:firstLine="567"/>
        <w:jc w:val="both"/>
        <w:spacing w:line="30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уход за подростом хозяйственно ценных лесных древесных пород на площадях, не занятых лесными насаждениями (приземление подроста, оправка подроста, окашивание подроста, изреживание подроста, внесение удобрений, обработка гербицидами);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567"/>
        <w:jc w:val="both"/>
        <w:spacing w:line="30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минерализация поверхности почвы на местах планируемых рубок спелых и перестойных насаждений и на вырубках;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firstLine="567"/>
        <w:jc w:val="both"/>
        <w:spacing w:line="30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оставление семенных деревьев, куртин и групп;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огораживание площадей.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Сохранению при проведении рубок лесных насажде</w:t>
      </w:r>
      <w:r>
        <w:rPr>
          <w:lang w:eastAsia="en-US"/>
        </w:rPr>
        <w:t xml:space="preserve">ний подлежат жизнеспособный подрост и молодняк сосновых и дубовых лесных древесных пород. Рубка лесных насаждений в таких случаях осуществляется в зимний период по снежному покрову с применением технологий, позволяющих обеспечить сохранение от уничтожения </w:t>
      </w:r>
      <w:r>
        <w:rPr>
          <w:lang w:eastAsia="en-US"/>
        </w:rPr>
        <w:t xml:space="preserve">и повреждения подроста и молодняка хозяйственно ценных лесных древесных пород в количестве не менее 70 %, определенном при отводе лесосек. При количестве оставшегося после рубки подроста менее 1,5 тыс. штук на 1 га проводятся мероприятия по искусственному </w:t>
      </w:r>
      <w:r>
        <w:rPr>
          <w:bCs/>
        </w:rPr>
        <w:t xml:space="preserve">и комбинированному восстановлению лесов. </w:t>
      </w:r>
      <w:r>
        <w:rPr>
          <w:lang w:eastAsia="en-US"/>
        </w:rPr>
        <w:t xml:space="preserve">После проведения </w:t>
      </w:r>
      <w:r>
        <w:rPr>
          <w:lang w:eastAsia="en-US"/>
        </w:rPr>
        <w:t xml:space="preserve">рубок осуществляется уход за сохраненным подростом и молодняком лесных древесных пород путем освобождения от завалов порубочными остатками и вырубки сломанных и поврежденных экземпляров. Приемка работ по сохранению подроста проводится в бесснежный период.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Подрост – молодое поколение древесных растений естественного происхождения под пологом древостоя, высо</w:t>
      </w:r>
      <w:r>
        <w:rPr>
          <w:lang w:eastAsia="en-US"/>
        </w:rPr>
        <w:t xml:space="preserve">та которых не превышает ¼ высоты основного яруса древостоя или на не покрытых лесной растительностью землях, способное образовать новый древостой. К подросту относится поколение древесных растений старше 3 лет до образования молодняка или яруса древостоя.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Жизнеспособные подрост и молодняк лесных насаждений хвойных пород характе</w:t>
      </w:r>
      <w:r>
        <w:rPr>
          <w:lang w:eastAsia="en-US"/>
        </w:rPr>
        <w:t xml:space="preserve">ризуются следующими признаками: густая хвоя, зеленая или темно-зеленая окраска хвои, заметно выраженная мутовчатость, островершинная или конусообразная симметричная густая или средней густоты крона протяженностью не менее 1/3 высоты ствола в группах и 1/2 </w:t>
      </w:r>
      <w:r>
        <w:rPr>
          <w:lang w:eastAsia="en-US"/>
        </w:rPr>
        <w:t xml:space="preserve">высоты ствола при одиночном размещении, прирост по высоте за последние 3 – 5 лет не утрачен, прирост вершинного побега не менее прироста боковых ветвей верхней половины кроны, прямые неповрежденные стволики, гладкая или мелкочешуйчатая кора без лишайников.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Растущие на валежной древесине подрост и молодняк лесных насаждений хвойных пород можно относить по указанным признакам к жизнеспособному в том случае, если валежная древесина разложилась, а корни подроста проникли в минеральную часть почвы.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сосняках, произрастающих на супесчаных почвах, подрост еловых лесных насаждений сохраняется при условии, если еловое насаждение не будет снижать качества и продуктивности древостоя.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Жизнеспособный подрост лесных насаждений твердолиственных пород характеризуется нормальным облиствением кроны, пропорционально развитыми по высоте и диаметру стволиками.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Пораженный вредными организмами, слаборазвитый и поврежденный при рубке леса подрост по окончании лесосечных работ должен быть срублен.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Подрост всех древесных пород подразделяется: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по высоте – на три категории крупности: мелкий до 0,5 метра, средний – 0,6 – 1,5 метра и крупный – более 1,5 метра. Подлежащий сохранению молодняк учитывается вместе с крупным подростом;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по густоте – на четыре категории: редкий – до 2 тысяч, средней густоты – 2 - 8 тысяч, густой – более 8 тысяч растений на 1 гектаре;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по распределению по площади – на три категории в зависимости от встречаемости (встречаемость подроста – это отношение количества учетных площадок с растениями к общему количеству учетных площадок, заложенны</w:t>
      </w:r>
      <w:r>
        <w:rPr>
          <w:lang w:eastAsia="en-US"/>
        </w:rPr>
        <w:t xml:space="preserve">х на пробной площади или лесосеке, выраженное в процентах): равномерный – встречаемость свыше 65 %, неравномерный – встречаемость 40 – 65 %, групповой (не менее 10 штук мелких или 5 штук средних и крупных экземпляров жизнеспособного и сомкнутого подроста).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проведени</w:t>
      </w:r>
      <w:r>
        <w:rPr>
          <w:lang w:eastAsia="en-US"/>
        </w:rPr>
        <w:t xml:space="preserve">и выборочных рубок сохранению подлежит не менее 70 % имеющегося под пологом леса подроста хозяйственно ценных пород на площадях, не занятых погрузочными пунктами, трассами магистральных и пасечных волоков, дорогами, производственными и бытовыми площадками.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отводе лесных насаждений в с</w:t>
      </w:r>
      <w:r>
        <w:rPr>
          <w:lang w:eastAsia="en-US"/>
        </w:rPr>
        <w:t xml:space="preserve">плошную рубку выделяются участки леса площадью более 1 гектара, на которых имеется подрост и молодняк в количестве, достаточном для обеспечения естественного восстановления леса с преобладанием лесных насаждений хозяйственно-ценных лесных древесных пород.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наличии подроста разных высот его учет следует производить с распределением на группы по высоте.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определения количества подроста применяются коэффициенты пересчета мелкого и среднего подроста в кру</w:t>
      </w:r>
      <w:r>
        <w:rPr>
          <w:lang w:eastAsia="en-US"/>
        </w:rPr>
        <w:t xml:space="preserve">пный. Для мелкого подроста применяется коэффициент 0,5; среднего – 0,8; крупного – 1,0. Если подрост, смешанный по составу, оценка возобновления производится по хозяйственно ценными лесным древесным породам, соответствующим природно-климатическим условиям.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Подрост кедра подлежит учету и сохранению как главная порода при всех способах рубок, независимо от количества и характера его размещения по площади лесосеки и состава лесного насаждения до рубки.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Учет подроста и молодняка проводится методами, обеспечивающими определение их количества и жизнеспособности с ошибкой точности определения не более 10 %.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Во всех случаях необходимо соблюдать заранее определенные расстояния между площадками на визирах и лентах перечета. На участках площадью до 5 гектар закладывается 30 учетных площадок, на делянках от 5 до 10 га – 50 и свыше 10 гектар – 100 площадок.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  <w:framePr w:hSpace="180" w:wrap="around" w:vAnchor="text" w:hAnchor="text" w:xAlign="center" w:y="1"/>
      </w:pPr>
      <w:r>
        <w:rPr>
          <w:lang w:eastAsia="en-US"/>
        </w:rPr>
        <w:t xml:space="preserve">Содействие естественному лесовосстановлению путем огораживания площадей планируется и осуществляется в тех случаях, когда имеется опасность повреждения и уничтожения всходов и подроста древесных растений дикими или домашними животными.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Содействие естественному лесовосстановлению путем минерализации поверхности почвы проводится на пло</w:t>
      </w:r>
      <w:r>
        <w:rPr>
          <w:rFonts w:eastAsia="Calibri"/>
          <w:lang w:eastAsia="en-US"/>
        </w:rPr>
        <w:t xml:space="preserve">щадях, на которых имеются источники семян главных лесных древесных пород лесных насаждений (примыкающие лесные насаждения, отдельные семенные деревья или их группы, куртины, полосы под пологом поступающих в рубку лесных насаждений с полнотой не более 0,6).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На участках проводится минерализация не менее 25 – 30 % поверхности почвы в годы удовлетворительного и обильного урожая семян лесных растений до н</w:t>
      </w:r>
      <w:r>
        <w:rPr>
          <w:rFonts w:eastAsia="Calibri"/>
          <w:lang w:eastAsia="en-US"/>
        </w:rPr>
        <w:t xml:space="preserve">ачала опадения семян главных лесных древесных пород. Минерализация поверхности почвы проводится как в виде отдельного мероприятия по содействию естественному лесовосстановлению, так и в комплексе с сохранением семенников, семенных куртин и групп деревьев. 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Минерализация поверхности почвы осуществляется путем обработки почвы механическими, химическими или огневыми средствами в зависимости от механического состава и влажности почвы, густоты и высоты травяного покрова, мощности лесной подстилки, </w:t>
      </w:r>
      <w:r>
        <w:rPr>
          <w:lang w:eastAsia="en-US"/>
        </w:rPr>
        <w:t xml:space="preserve">количества семенных деревьев (в соответствии «Правилами лесовосстановления», утверждёнными приказом </w:t>
      </w:r>
      <w:r>
        <w:rPr>
          <w:rFonts w:eastAsia="Calibri"/>
          <w:lang w:eastAsia="en-US"/>
        </w:rPr>
        <w:t xml:space="preserve">от 25.03.2019 №188 (ред. от</w:t>
      </w:r>
      <w:r>
        <w:rPr>
          <w:lang w:eastAsia="en-US"/>
        </w:rPr>
        <w:t xml:space="preserve"> 14.08.2019), пункт 20).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 Наилучший срок проведения минерализации поверхности почвы – до начала опадения семян лесных древесных растений. Минерализация почвы</w:t>
      </w:r>
      <w:r>
        <w:rPr>
          <w:lang w:eastAsia="en-US"/>
        </w:rPr>
        <w:t xml:space="preserve"> проводится преимущественно в осенний период (после опадения листвы) как в виде отдельного мероприятия по содействию естественному лесовосстановлению, так и в комплексе (по минерализованному слою) с сохранением семенников, семенных куртин и групп деревьев.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Результаты проведенных мер содействия естественному лесовосстановлению признаются эффективными в случае соответствия нормативам густоты подроста, указанных в таблице 2 приложения 25 к Правилам лесовосстановления (таблица 2.17.3.1).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Учет эффективности мер содействия естественному лесовосстановлению проводится через два года после проведения работ.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количест</w:t>
      </w:r>
      <w:r>
        <w:rPr>
          <w:lang w:eastAsia="en-US"/>
        </w:rPr>
        <w:t xml:space="preserve">ве подроста ниже, чем определено для естественного лесовосстановления в таблице 2.17.3.1, проводятся меры искусственного или комбинированного лесовосстановления в течение 1 года с момента учета эффективности мер содействия естественному лесовосстановлению.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лесах с режимом ограниченной хозяйственной деятельности меры содействия естественному лесовосстановлению могут осуществляться только при условии, если они не нарушают режима охраны соответствующих территорий.</w:t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Искусственное лесовосстановление и комбинированное восстановление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Искусственное восстановление лесов (далее – искусственное лесовосстановление) осуществляется путем создания лесных культур хозяйственно ценных древесных пород (лесных насаждений искусственного происхождения, а также участков земель с древесными рас</w:t>
      </w:r>
      <w:r>
        <w:rPr>
          <w:lang w:eastAsia="en-US"/>
        </w:rPr>
        <w:t xml:space="preserve">тениями, возникшими в результате посева или посадки для создания таких насаждений) посадкой сеянцев, саженцев, в том числе с закрытой корневой системой, черенков или посевом семян лесных растений, в том числе при реконструкции малоценных лесных насаждений.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Комбинированное восстановление лесов осуществляется за счет сочетания естественного и искусственного лесовосстановления.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Комбинированное лесовосстановление осуществляется путем посадки и посева на лесных участках, где естественное лесовосстановление лесных насаждений ценных лесных древесных пород не обеспечивается.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rFonts w:eastAsia="Calibri"/>
        </w:rPr>
      </w:pPr>
      <w:r>
        <w:rPr>
          <w:rFonts w:eastAsia="Calibri"/>
        </w:rPr>
        <w:t xml:space="preserve">Комбинированное восстановление осуществляется путем сочетания естественного и искусственного лесовосстановления.</w:t>
      </w:r>
      <w:r>
        <w:rPr>
          <w:rFonts w:eastAsia="Calibri"/>
        </w:rPr>
      </w:r>
      <w:r>
        <w:rPr>
          <w:rFonts w:eastAsia="Calibri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Комбинированное лесовосстановление под пологом лесных насаждений проводится в основном в зеленых зонах в целях повышения санитарно-гигиенических функций, в противоэрозионных и других защитных лесах.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</w:pPr>
      <w:r>
        <w:t xml:space="preserve">На вырубках, частично возобновившихся естественным путем культивируемой породой, допускается искривление полос, пластов, гряд и рядов площадок для обхода куртин и групп самосева и подроста.</w:t>
      </w:r>
      <w:r/>
    </w:p>
    <w:p>
      <w:pPr>
        <w:contextualSpacing/>
        <w:ind w:firstLine="567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Сроки выполнения технологических операций по лесовосстановлению: 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обработка почвы – апрель-май, июль-октябрь;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посадка – апрель-май, сентябрь;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агротехнический уход – май-сентябрь;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rFonts w:eastAsia="Calibri"/>
          <w:lang w:eastAsia="en-US"/>
        </w:rPr>
      </w:pPr>
      <w:r>
        <w:rPr>
          <w:rFonts w:eastAsia="Batang"/>
          <w:lang w:eastAsia="ko-KR"/>
        </w:rPr>
        <w:t xml:space="preserve">- лесоводственный уход </w:t>
      </w:r>
      <w:r>
        <w:rPr>
          <w:rFonts w:eastAsia="Calibri"/>
          <w:lang w:eastAsia="en-US"/>
        </w:rPr>
        <w:t xml:space="preserve">– в течение всего вегетационного периода.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Искусственное лесовосстановление проводится, когда невозможно обеспечить естественное или нецелесообразно комбинированное лесовосстановление хозяйственно ценными лесными древесными породами, а также на лесных участках, на которых погибли лесные культуры.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Различают следующие виды лесных культур: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по времени создания относительно рубки леса – предварительные, последующие и подпологовые;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по размещению на площади и участию в составе будущего насаждения – сплошные и частичные;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по породному составу – чистые и смешанные;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по целевому назначению – обычные (для создания в будущем лесонасаждения) и плантационные (для получения определенного сортимента или продукта леса).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Предварительные лесные культуры создают за 3-10 лет до рубки для замены поступающих в ближайшие годы в рубку спелых и перестойных насажд</w:t>
      </w:r>
      <w:r>
        <w:rPr>
          <w:lang w:eastAsia="en-US"/>
        </w:rPr>
        <w:t xml:space="preserve">ений. Для этого используют теневыносливые породы, например дуб. Создание предварительных культур позволяет сократить сроки выращивания лесонасаждения, но требует применения соответствующих технологий рубки леса, чтобы свести к минимуму повреждения культур.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Последующие лесные культуры создают на вырубках, которые составляют основную часть лесокультурного фонда.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Подпологовые лесные культуры закладывают под пологом низкополнотных насаждений для повышения их продуктивности, устойчивости и рекреационных свойств. Рубка таких культур в последующем осуществляется вместе с материнским насаждением.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Сплошные лесные культуры характеризуются относительно равномерным размещением культивируемой породы, обеспечивающим в последующем ее преобладание в составе насаждения.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Частичные лесные культуры харак</w:t>
      </w:r>
      <w:r>
        <w:rPr>
          <w:lang w:eastAsia="en-US"/>
        </w:rPr>
        <w:t xml:space="preserve">теризуются неравномерным размещением посадочных (посевных) мест – куртинным или куртинно-групповым. Их создают на лесокультурных площадях, неудовлетворительно возобновившихся хозяйственно ценными породами, или в порядке реконструкции малоценных насаждений.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Чистые лесные культуры создают из одной древесной породы, а смешанные – из двух и более. Используемые для создания лесных культур породы подразделяют на главные, которые в последующем образуют верхний полог лесонасаждения, сопутствующие и подлесочные.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Сопутствующие породы (теневые, подгонные) способствуют формированию верхнего полога насаждения, создавая благопри</w:t>
      </w:r>
      <w:r>
        <w:rPr>
          <w:lang w:eastAsia="en-US"/>
        </w:rPr>
        <w:t xml:space="preserve">ятные условия для роста и формирования деревьев главной породы. В качестве подлесочных пород используют кустарники. Они предохраняют почву от иссушения, зарастания сорняками, способствуют улучшению физических свойств почвы, привлечению полезных птиц и т.п.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создании смешанных культур хорошие результаты могут быть достигнуты правильным подбором древесных пород для смешения и их размещения, а также при своевременном проведении рубок ухода</w:t>
      </w:r>
      <w:r>
        <w:rPr>
          <w:lang w:eastAsia="en-US"/>
        </w:rPr>
        <w:t xml:space="preserve">, особенно в молодняках. Смешение пород осуществляют чистыми рядами (в рядах чередуют светолюбивые породы с теневыносливыми) и группами (биогруппами). Для нейтрализации отрицательного влияния разных древесных пород друг на друга их чередуют с кустарниками.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Выделяют два метода создания лесных культур: посадку и посев. Основным методом создания лесных культур является посадка, которая может осуществляться различными видами посадочного материала. Посадка предпочтительнее на почвах, подверженных водной и </w:t>
      </w:r>
      <w:r>
        <w:rPr>
          <w:lang w:eastAsia="en-US"/>
        </w:rPr>
        <w:t xml:space="preserve">ветровой эрозии, на избыточно увлажненных почвах и на участках с быстрым зарастанием посадочных мест сорной растительностью, а также в районах с недостаточным увлажнением.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территории Нижегородской области создание лесных культур методом посева не проводится.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выращивания посадочного материала и создания лесных культур используются районированные семена лесных насаждений, соответствующие требованиям, установленным Федеральным законом от 17.12.1997 № 149-ФЗ «О сем</w:t>
      </w:r>
      <w:r>
        <w:rPr>
          <w:lang w:eastAsia="en-US"/>
        </w:rPr>
        <w:t xml:space="preserve">еноводстве», Указаниями по лесному семеноводству в Российской Федерации, утвержденными Рослесхозом 11.01.2000, Порядком использования районированных семян лесных растений основных лесных древесных пород, утвержденным Приказом Рослесхоза от 02.02.2012 № 26.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Площади лесных участков, на которых проведено искусственное и</w:t>
      </w:r>
      <w:r>
        <w:rPr>
          <w:lang w:eastAsia="en-US"/>
        </w:rPr>
        <w:t xml:space="preserve"> комбинированное лесовосстановление с закладкой лесных культур, относятся к землям, покрытым лесной растительностью, при достижении лесными растениями параметров главной лесной древесной породы, указанных в Правилах лесовосстановления (таблица 2.18.3.2.1).</w:t>
      </w:r>
      <w:r>
        <w:rPr>
          <w:lang w:eastAsia="en-US"/>
        </w:rPr>
      </w:r>
      <w:r>
        <w:rPr>
          <w:lang w:eastAsia="en-US"/>
        </w:rPr>
      </w:r>
    </w:p>
    <w:p>
      <w:pPr>
        <w:ind w:right="141" w:firstLine="720"/>
        <w:jc w:val="both"/>
        <w:spacing w:line="276" w:lineRule="auto"/>
        <w:tabs>
          <w:tab w:val="left" w:pos="709" w:leader="none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Дополнению (посадке взамен погибших растений) подлежат лесные культуры с приживаемостью 25-85 %. Дополнение проводится в количестве, обеспечивающем количество деревьев главных пород, установленных в таблице 1 Приложений 25 к Правилам лесовосстановления.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Дополнение лесных культур проводится после учета приживаемости лесных культур в течение одного года, с даты проведения инвентаризации лесных культур.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Лесные культуры с приживаемостью менее 25 % считаются погибшими.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 погибшим лесным культур</w:t>
      </w:r>
      <w:r>
        <w:rPr>
          <w:lang w:eastAsia="en-US"/>
        </w:rPr>
        <w:t xml:space="preserve">ам мероприятия по лесовосстановлению проводятся в течение одного года с момента списания лесных культур. Дополнение лесных культур, проводится после учета приживаемости лесных культур в течение одного года, с даты проведения инвентаризации лесных культур. 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pacing w:val="-1"/>
          <w:sz w:val="20"/>
          <w:szCs w:val="20"/>
        </w:rPr>
        <w:t xml:space="preserve">Та</w:t>
      </w:r>
      <w:r>
        <w:rPr>
          <w:sz w:val="20"/>
          <w:szCs w:val="20"/>
        </w:rPr>
        <w:t xml:space="preserve">бл</w:t>
      </w:r>
      <w:r>
        <w:rPr>
          <w:spacing w:val="1"/>
          <w:sz w:val="20"/>
          <w:szCs w:val="20"/>
        </w:rPr>
        <w:t xml:space="preserve">иц</w:t>
      </w:r>
      <w:r>
        <w:rPr>
          <w:sz w:val="20"/>
          <w:szCs w:val="20"/>
        </w:rPr>
        <w:t xml:space="preserve">а 2.18.3.2.1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Критерии и требования для лесовосстановления 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в южно-таежном районе европейской части Российской Федерации 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32"/>
        <w:gridCol w:w="725"/>
        <w:gridCol w:w="1179"/>
        <w:gridCol w:w="878"/>
        <w:gridCol w:w="1638"/>
        <w:gridCol w:w="1785"/>
        <w:gridCol w:w="1179"/>
        <w:gridCol w:w="1179"/>
      </w:tblGrid>
      <w:tr>
        <w:trPr>
          <w:trHeight w:val="668"/>
          <w:tblHeader/>
        </w:trPr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682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Древесные породы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440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Требования к посадочному материалу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878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Критерии и требования к молоднякам, площади которых подлежат отнесению к землям, занятым лесными насаждениями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trHeight w:val="1810"/>
          <w:tblHeader/>
        </w:trPr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82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7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Воз-раст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не менее,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лет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диаметр стволика у корневой шейки не менее, мм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55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высота стволика не менее, см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57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группа типов леса или типов лесорастительных условий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возраст (к молоднякам,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созданным искусственным или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комбинированным способом) не менее, лет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количество деревьев главных пород не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менее, тыс.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шт. на 1 га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средняя высота деревьев главных пород не менее, м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trHeight w:val="390"/>
          <w:tblHeader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82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1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7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3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55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4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57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5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6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7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8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trHeight w:val="626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82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Береза карельская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7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2,0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55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20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757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Брусничная,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кисличная,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черничная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90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4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2,0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1,0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trHeight w:val="866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82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Береза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повислая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(бородавчатая)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7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2,5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55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20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57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trHeight w:val="406"/>
        </w:trPr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682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Ель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европейская (обыкновенная)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37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3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2,0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455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12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57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То же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8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2,0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0,9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trHeight w:val="626"/>
        </w:trPr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82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7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55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57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Долгомошная, травяно-болотная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8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2,0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0,7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trHeight w:val="626"/>
        </w:trPr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682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Ель сибирская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37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3-4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2,0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455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12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57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Кисличная и черничная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9" w:type="pct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eastAsia="Calibri" w:cs="Arial"/>
                <w:sz w:val="20"/>
                <w:szCs w:val="22"/>
              </w:rPr>
            </w:pPr>
            <w:r>
              <w:rPr>
                <w:rFonts w:eastAsia="Calibri" w:cs="Arial"/>
                <w:sz w:val="20"/>
                <w:szCs w:val="22"/>
              </w:rPr>
              <w:t xml:space="preserve">8</w:t>
            </w:r>
            <w:r>
              <w:rPr>
                <w:rFonts w:eastAsia="Calibri" w:cs="Arial"/>
                <w:sz w:val="20"/>
                <w:szCs w:val="22"/>
              </w:rPr>
            </w:r>
            <w:r>
              <w:rPr>
                <w:rFonts w:eastAsia="Calibri" w:cs="Arial"/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1,7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0.8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trHeight w:val="626"/>
        </w:trPr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82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7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55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57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Долгомошная, приручьевая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8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1.7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0,7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trHeight w:val="635"/>
        </w:trPr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682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Сосна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обыкновенная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37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2-3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2,5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455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12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57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Лишайниковая, вересковая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7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2.5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0,8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trHeight w:val="866"/>
        </w:trPr>
        <w:tc>
          <w:tcPr>
            <w:tcBorders>
              <w:top w:val="none" w:color="000000" w:sz="4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682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37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none" w:color="000000" w:sz="4" w:space="0"/>
              <w:right w:val="single" w:color="auto" w:sz="6" w:space="0"/>
            </w:tcBorders>
            <w:tcW w:w="455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57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Брусничная,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кисличная,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черничная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7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2,0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1,1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trHeight w:val="630"/>
        </w:trPr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82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7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55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57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Долгомошная, сфагновая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7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2,0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0,8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trHeight w:val="886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82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Лиственницы Сукачева и сибирская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7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2,5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55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15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757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Брусничная, кисличная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909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5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1,7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06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1,0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</w:tbl>
    <w:p>
      <w:pPr>
        <w:ind w:right="141"/>
        <w:jc w:val="both"/>
        <w:spacing w:line="276" w:lineRule="auto"/>
        <w:widowControl w:val="off"/>
        <w:rPr>
          <w:rFonts w:eastAsia="Calibri"/>
          <w:spacing w:val="-1"/>
          <w:sz w:val="20"/>
          <w:szCs w:val="22"/>
          <w:lang w:eastAsia="en-US"/>
        </w:rPr>
      </w:pPr>
      <w:r>
        <w:rPr>
          <w:rFonts w:eastAsia="Calibri"/>
          <w:spacing w:val="-1"/>
          <w:sz w:val="20"/>
          <w:szCs w:val="22"/>
          <w:lang w:eastAsia="en-US"/>
        </w:rPr>
      </w:r>
      <w:r>
        <w:rPr>
          <w:rFonts w:eastAsia="Calibri"/>
          <w:spacing w:val="-1"/>
          <w:sz w:val="20"/>
          <w:szCs w:val="22"/>
          <w:lang w:eastAsia="en-US"/>
        </w:rPr>
      </w:r>
      <w:r>
        <w:rPr>
          <w:rFonts w:eastAsia="Calibri"/>
          <w:spacing w:val="-1"/>
          <w:sz w:val="20"/>
          <w:szCs w:val="22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Оценка приживаемости лесных культур определяется выраженным в процентах отношением числа посадочных (посевных) мест с сохранившимися растениями к общему числу посадочных (посевных) мест, учтенных на пробной площади.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Густота и размещение культивируемых растений определяются на пробных </w:t>
      </w:r>
      <w:r>
        <w:rPr>
          <w:lang w:eastAsia="en-US"/>
        </w:rPr>
        <w:t xml:space="preserve">площадях или учетных отрезках рядов лесных культур, расположенных через равные расстояния по диагонали лесного участка. Пробные площади должны захватывать по ширине не менее 4 рядов главной породы, считая от центра междурядий, и полный цикл смешения пород.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лесных участках размером до 3 гектаров учитывается не менее 5 % площади или количества посадочных (посевных) мест, от 4</w:t>
      </w:r>
      <w:r>
        <w:rPr>
          <w:lang w:eastAsia="en-US"/>
        </w:rPr>
        <w:t xml:space="preserve"> до 5 – не менее 4%, от 6 до10 гектар – не менее 3%, от 11до 50 гектар – не менее 2%, от 50 до 100 гектар – не менее 1,5 %, 100 гектар и более – не менее 1%. Процент может быть увеличен в зависимости от состояния и характера культивируемых лесных растений.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сплошных строчных посевах посевные места учитываются через 0,4-1,0 метра в зависимост</w:t>
      </w:r>
      <w:r>
        <w:rPr>
          <w:lang w:eastAsia="en-US"/>
        </w:rPr>
        <w:t xml:space="preserve">и от размещения лесных насаждений отдельных лесных древесных пород поданной площади. К погибшим растениям при этом способе учета относятся участки рядов длиной от 0,8 до 2 метров и более соответственно, не имеющие всходов культивируемых древесных растений.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rFonts w:eastAsia="Calibri"/>
          <w:lang w:eastAsia="en-US"/>
        </w:rPr>
        <w:t xml:space="preserve">Мероприятия по лесовосстановлению считаются завершенными после перевода лесных культур и лесных участков с проведенными мероприятиями по содействию естественному возобновлению в земли, покрытые лесной растительностью по результатам проведенного </w:t>
      </w:r>
      <w:r>
        <w:rPr>
          <w:rFonts w:eastAsia="Calibri"/>
          <w:lang w:eastAsia="en-US"/>
        </w:rPr>
        <w:t xml:space="preserve">обследования лесных участков с оформлением Акта отнесения земель, предназначенных для лесовосстановления, к землям, занятыми лесными насаждениями в соответствии с приказом Минприроды России </w:t>
      </w:r>
      <w:r>
        <w:rPr>
          <w:lang w:eastAsia="en-US"/>
        </w:rPr>
        <w:t xml:space="preserve">от 11 марта 2019 года № 150 «Об утверждении Порядка отнесения земель, предназначенных для лесовосстановления, к землям, на которых расположены леса, и формы соответствующего акта».</w:t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Обработка почвы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460" w:name="_Hlk54194790"/>
      <w:r>
        <w:rPr>
          <w:lang w:eastAsia="en-US"/>
        </w:rPr>
        <w:t xml:space="preserve">Способы обработки почвы выбираются при проектировании искусственного лесовосстановления в зависимости от природно-климатических условий, типов почвы и иных факторов.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Обработка почвы осуществляется на всем участке (сплошная обработка) или на его части (частичная обработка) механическим, химическим или термическим способами. Основной является механическая обработка почвы с применением техники.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Сплошная механическая обработка может проводиться на лесных участках, не имеющих на всей территории препятствий для работы техники (при крутизне склонов до 6 градусов и отсутствии водной и ветровой эрозии почвы).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Частичная механическая обработка почвы осуществляется путем полосной вспашки, минерализации или рыхления почвы на полосах или площадках, нарезки борозд или траншей, образования микроповышений (пластов, гряд, гребней, холмиков), подготовки ямок.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Без предварительной обработки поч</w:t>
      </w:r>
      <w:r>
        <w:rPr>
          <w:lang w:eastAsia="en-US"/>
        </w:rPr>
        <w:t xml:space="preserve">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пород. </w:t>
      </w:r>
      <w:bookmarkEnd w:id="460"/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</w:pPr>
      <w:r>
        <w:t xml:space="preserve">На вырубках наиболее целесообразна обработка почвы полосами, пластами и бороздами шириной 0,7-2,5 м, осуществляемая с помощью плугов, корчева</w:t>
      </w:r>
      <w:r>
        <w:t xml:space="preserve">телей-собирателей, дисковых и фрезерных орудий, покровосдирателей, экскаваторов.</w:t>
      </w:r>
      <w:r/>
    </w:p>
    <w:p>
      <w:pPr>
        <w:jc w:val="both"/>
        <w:spacing w:line="276" w:lineRule="auto"/>
        <w:rPr>
          <w:rFonts w:eastAsia="Calibri"/>
        </w:rPr>
      </w:pPr>
      <w:r>
        <w:rPr>
          <w:rFonts w:eastAsia="Calibri"/>
        </w:rPr>
        <w:t xml:space="preserve">Способ обработки почвы под лесные культуры зависит от особенностей лесорастительных условий на данном участке, группы типов леса, метода за</w:t>
      </w:r>
      <w:r>
        <w:rPr>
          <w:rFonts w:eastAsia="Calibri"/>
        </w:rPr>
        <w:t xml:space="preserve">кладки культур и вида выращиваемых древесных пород.</w:t>
      </w:r>
      <w:r>
        <w:rPr>
          <w:rFonts w:eastAsia="Calibri"/>
        </w:rPr>
      </w:r>
      <w:r>
        <w:rPr>
          <w:rFonts w:eastAsia="Calibri"/>
        </w:rPr>
      </w:r>
    </w:p>
    <w:p>
      <w:pPr>
        <w:jc w:val="both"/>
        <w:spacing w:line="276" w:lineRule="auto"/>
        <w:rPr>
          <w:rFonts w:eastAsia="Calibri"/>
        </w:rPr>
      </w:pPr>
      <w:r>
        <w:rPr>
          <w:rFonts w:eastAsia="Calibri"/>
        </w:rPr>
        <w:t xml:space="preserve">Почву обрабатывают во второй половине лета и осенью года, предшествующего посадке или посеву леса.</w:t>
      </w:r>
      <w:r>
        <w:rPr>
          <w:rFonts w:eastAsia="Calibri"/>
        </w:rPr>
      </w:r>
      <w:r>
        <w:rPr>
          <w:rFonts w:eastAsia="Calibri"/>
        </w:rPr>
      </w:r>
    </w:p>
    <w:p>
      <w:pPr>
        <w:ind w:right="141"/>
        <w:jc w:val="both"/>
        <w:spacing w:line="276" w:lineRule="auto"/>
        <w:rPr>
          <w:rFonts w:eastAsia="Calibri"/>
        </w:rPr>
      </w:pPr>
      <w:r>
        <w:rPr>
          <w:rFonts w:eastAsia="Calibri"/>
        </w:rPr>
        <w:t xml:space="preserve">На вырубках, где нет самосева и подроста культивируемых пород, рас</w:t>
      </w:r>
      <w:r>
        <w:rPr>
          <w:rFonts w:eastAsia="Calibri"/>
        </w:rPr>
        <w:t xml:space="preserve">стояние между серединами узких полос, борозд, гряд, валов и рядов холмиков или площадок должно обеспечива</w:t>
      </w:r>
      <w:r>
        <w:rPr>
          <w:rFonts w:eastAsia="Calibri"/>
        </w:rPr>
        <w:t xml:space="preserve">ть необходимую среднюю ширину междурядий в культурах. Как правило, в культурах сосны и ели она должна составлять 3-4 м. При полосной раскорчевке на вырубках с количеством пней более 600 шт./га в культурах ели допускается увеличение расстояния между рядами.</w:t>
      </w:r>
      <w:r>
        <w:rPr>
          <w:rFonts w:eastAsia="Calibri"/>
        </w:rPr>
      </w:r>
      <w:r>
        <w:rPr>
          <w:rFonts w:eastAsia="Calibri"/>
        </w:rPr>
      </w:r>
    </w:p>
    <w:p>
      <w:pPr>
        <w:ind w:right="141"/>
        <w:jc w:val="both"/>
        <w:spacing w:line="276" w:lineRule="auto"/>
        <w:rPr>
          <w:rFonts w:eastAsia="Calibri"/>
        </w:rPr>
      </w:pPr>
      <w:r>
        <w:rPr>
          <w:rFonts w:eastAsia="Calibri"/>
        </w:rPr>
        <w:t xml:space="preserve">На</w:t>
      </w:r>
      <w:r>
        <w:rPr>
          <w:rFonts w:eastAsia="Calibri"/>
        </w:rPr>
        <w:t xml:space="preserve"> вырубках, частично возобновившихся естественным путем культивируемой породой, допускается искривление полос, пластов, гряд, рядов для обхода куртин и групп самосева и подроста. При этом ряды будущих культур должны располагаться от них на расстоянии 3-5 м.</w:t>
      </w:r>
      <w:r>
        <w:rPr>
          <w:rFonts w:eastAsia="Calibri"/>
        </w:rPr>
      </w:r>
      <w:r>
        <w:rPr>
          <w:rFonts w:eastAsia="Calibri"/>
        </w:rPr>
      </w:r>
    </w:p>
    <w:p>
      <w:pPr>
        <w:contextualSpacing/>
        <w:ind w:firstLine="567"/>
        <w:jc w:val="both"/>
        <w:spacing w:line="276" w:lineRule="auto"/>
        <w:rPr>
          <w:b/>
          <w:i/>
          <w:lang w:eastAsia="en-US"/>
        </w:rPr>
      </w:pPr>
      <w:r>
        <w:t xml:space="preserve">Посадка лесных культур на вырубках производится не только чистыми, но и смешанными лесными культурами.</w:t>
      </w:r>
      <w:r>
        <w:rPr>
          <w:b/>
          <w:i/>
          <w:lang w:eastAsia="en-US"/>
        </w:rPr>
      </w:r>
      <w:r>
        <w:rPr>
          <w:b/>
          <w:i/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 xml:space="preserve">Выбор культивируемой породы и состав лесных культур</w:t>
      </w:r>
      <w:r>
        <w:rPr>
          <w:rFonts w:eastAsia="Calibri"/>
          <w:b/>
          <w:szCs w:val="22"/>
        </w:rPr>
      </w:r>
      <w:r>
        <w:rPr>
          <w:rFonts w:eastAsia="Calibri"/>
          <w:b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rFonts w:eastAsia="Calibri"/>
          <w:lang w:eastAsia="en-US"/>
        </w:rPr>
        <w:t xml:space="preserve">Лесные культуры могут создаваться из лесных растений одной главной лесной древесной породы (чистые культуры) или из лесных растений нескольких главных и сопутствующих лесных древесных и кустарниковых пород (смешанные культуры). Главная лесная древесная </w:t>
      </w:r>
      <w:r>
        <w:rPr>
          <w:rFonts w:eastAsia="Calibri"/>
          <w:lang w:eastAsia="en-US"/>
        </w:rPr>
        <w:t xml:space="preserve">пор</w:t>
      </w:r>
      <w:r>
        <w:rPr>
          <w:rFonts w:eastAsia="Calibri"/>
          <w:lang w:eastAsia="en-US"/>
        </w:rPr>
        <w:t xml:space="preserve">ода выбирается из местных лесных древесных пород и должна отвечать целям лесовосстановления и соответствовать природно-климатическим условиям лесного участка. При выборе сопутствующих лесных древесных и кустарниковых пород следует учитывать их влияние на г</w:t>
      </w:r>
      <w:r>
        <w:rPr>
          <w:rFonts w:eastAsia="Calibri"/>
          <w:lang w:eastAsia="en-US"/>
        </w:rPr>
        <w:t xml:space="preserve">лавную лесную древесную породу. 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По породному составу культуры в Нижегородской области создаются как чистые, так и смешанные.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Культивируемые породы для посадки лесных культ</w:t>
      </w:r>
      <w:r>
        <w:rPr>
          <w:lang w:eastAsia="en-US"/>
        </w:rPr>
        <w:t xml:space="preserve">ур определяют на основе оценки лесорастительных условий на участке и лесоводственных свойств культивируемых древесных пород, а также решения хозяйственных задач по обеспечению благоприятных условий выращивания насаждения на разных этапах его формирования.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Количество сопутствующих пород естественно возобновившихся деревь</w:t>
      </w:r>
      <w:r>
        <w:rPr>
          <w:lang w:eastAsia="en-US"/>
        </w:rPr>
        <w:t xml:space="preserve">ев и кустарников в составе чистых по составу лесных культур регулируется при проведении агротехнических и лесоводственных уходов путем уничтожения де</w:t>
      </w:r>
      <w:r>
        <w:rPr>
          <w:lang w:eastAsia="en-US"/>
        </w:rPr>
        <w:t xml:space="preserve">ревьев, затеняющих культивируемые деревья, и сохранения тех деревьев, которые, не оказывая отрицательного влияния на рост лесных культур, обеспечивают образование сомкнутого древесного полога и будут способствовать фор</w:t>
      </w:r>
      <w:r>
        <w:rPr>
          <w:lang w:eastAsia="en-US"/>
        </w:rPr>
        <w:t xml:space="preserve">мированию хорошо очищенных от сучьев полнодревесных стволов в выращиваемых насаждениях.</w:t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Схемы размещения посадочных мест и густота посадки лесных культур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Схема размещения посадочных и посевных мест </w:t>
      </w:r>
      <w:r>
        <w:rPr>
          <w:lang w:eastAsia="en-US"/>
        </w:rPr>
        <w:t xml:space="preserve">на участке, определяющая густоту лесных культур, зависит от доступности участка для лесокультурной техники, лесорастительных условий, лесоводственных свойств культивируемых древесных пород, размеров и возраста сеянцев и саженцев, качества высеваемых семян.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Расстояния между культивируемыми деревьями в междурядьях и рядах при создании лесных культур на вырубках в таежной зоне, а также густота посадки лесных культур должны быть не менее величин: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-группа типов леса: Лишайниковая –ширина междурядий 3,0 м, шаг посадки сеянцев-0,7 м, густота посадки 4,0 тыс. шт/га;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-группа типов леса: Брусничная - ширина междурядий 3,5 м, шаг посадки сеянцев-0,7 м, густота посадки 3,0 тыс. шт/га;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-группа типов: Кисличная, Сложная, Черничная- ширина междурядий 3,5 м-5,0, шаг посадки сеянцев - 0,7 м, густота посадки 3,0 тыс. шт/га.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посадке лесных культур саженцами, сеянцами с закрытой корневой системой допускается снижение количества высаживаемых растений до 2,0 тысяч штук на 1 гектаре.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Потребность в посадочном материале для выполнения лесовосстановительных работ в Шахунском городском лесничестве отсутствует, так как отсутствует фонд лесовосстановления.</w:t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lang w:eastAsia="en-US"/>
        </w:rPr>
        <w:t xml:space="preserve"> </w:t>
      </w:r>
      <w:r>
        <w:rPr>
          <w:rFonts w:eastAsia="Calibri"/>
          <w:b/>
          <w:sz w:val="22"/>
          <w:szCs w:val="22"/>
        </w:rPr>
        <w:t xml:space="preserve">Посадка лесных культур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461" w:name="_Hlk49179575"/>
      <w:r>
        <w:rPr>
          <w:lang w:eastAsia="en-US"/>
        </w:rPr>
        <w:t xml:space="preserve">Посадка лесных культур черенками, сеянцами, саженцами с открытой корневой системой осуществ</w:t>
      </w:r>
      <w:r>
        <w:rPr>
          <w:lang w:eastAsia="en-US"/>
        </w:rPr>
        <w:t xml:space="preserve">ляется весной, до начала развертывания почек у черенков, сеянцев, саженцев или осенью не позднее чем за 2 недели до устойчивого замерзания почвы, за исключением участков с переувлажненными, глинистыми и тяжелыми суглинистыми избыточно увлажненными почвами.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Посадка и дополнение лесных культур сеянцами, саженцами с закрытой корневой системой осуществляются весной, летом, за исключением засушливых периодов, и осенью не </w:t>
      </w:r>
      <w:r>
        <w:rPr>
          <w:lang w:eastAsia="en-US"/>
        </w:rPr>
        <w:t xml:space="preserve">позднее чем за 2 недели до устойчивого замерзания почвы, за исключением участков с переувлажненными, глинистыми и тяжелыми суглинистыми избыточно увлажненными почвами.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Допускается создание лесных культур в августе после обильных дождей сеянцами с закрытой корневой системой.</w:t>
      </w:r>
      <w:bookmarkEnd w:id="461"/>
      <w:r>
        <w:rPr>
          <w:lang w:eastAsia="en-US"/>
        </w:rPr>
      </w:r>
      <w:r>
        <w:rPr>
          <w:lang w:eastAsia="en-US"/>
        </w:rPr>
      </w:r>
    </w:p>
    <w:p>
      <w:pPr>
        <w:ind w:firstLine="567"/>
        <w:jc w:val="both"/>
        <w:spacing w:line="288" w:lineRule="auto"/>
        <w:rPr>
          <w:rFonts w:eastAsia="Calibri"/>
        </w:rPr>
      </w:pPr>
      <w:r>
        <w:rPr>
          <w:rFonts w:eastAsia="Calibri"/>
        </w:rPr>
        <w:t xml:space="preserve">Лесной посадочный материал с закрытой корневой системой применяют при закладке лесных культур на участках, где посадка сеянцев с открытой корневой системой дает неудовлетворительные результаты.</w:t>
      </w:r>
      <w:r>
        <w:rPr>
          <w:rFonts w:eastAsia="Calibri"/>
        </w:rPr>
      </w:r>
      <w:r>
        <w:rPr>
          <w:rFonts w:eastAsia="Calibri"/>
        </w:rPr>
      </w:r>
    </w:p>
    <w:p>
      <w:pPr>
        <w:ind w:firstLine="567"/>
        <w:jc w:val="both"/>
        <w:spacing w:line="288" w:lineRule="auto"/>
        <w:rPr>
          <w:rFonts w:eastAsia="Calibri"/>
        </w:rPr>
      </w:pPr>
      <w:r>
        <w:rPr>
          <w:rFonts w:eastAsia="Calibri"/>
        </w:rPr>
        <w:t xml:space="preserve">Глубина посадочной щели или ямки при посадке должна быть не меньше длины корней посадочного материала, чтобы исключить «загиб» корней. Корни плотно заделывают в посадочную щел</w:t>
      </w:r>
      <w:r>
        <w:rPr>
          <w:rFonts w:eastAsia="Calibri"/>
        </w:rPr>
        <w:t xml:space="preserve">ь для предупреждения их высыхания. Корневая шейка сеянцев (или саженцев) после посадки должна находиться на уровне поверхности почвы. Допускается заглубление корневых шеек сеянцев и саженцев ниже уровня поверхности на суглинистых почвах – на 1-2 см, на пес</w:t>
      </w:r>
      <w:r>
        <w:rPr>
          <w:rFonts w:eastAsia="Calibri"/>
        </w:rPr>
        <w:t xml:space="preserve">чаных и супесчаных – на 2-3 см. Отклонение от вертикали сеянцев и саженцев после посадки не должно превышать 25</w:t>
      </w:r>
      <w:r>
        <w:rPr>
          <w:rFonts w:eastAsia="Calibri"/>
          <w:vertAlign w:val="superscript"/>
        </w:rPr>
        <w:t xml:space="preserve">о</w:t>
      </w:r>
      <w:r>
        <w:rPr>
          <w:rFonts w:eastAsia="Calibri"/>
        </w:rPr>
        <w:t xml:space="preserve">. </w:t>
      </w:r>
      <w:r>
        <w:rPr>
          <w:rFonts w:eastAsia="Calibri"/>
        </w:rPr>
      </w:r>
      <w:r>
        <w:rPr>
          <w:rFonts w:eastAsia="Calibri"/>
        </w:rPr>
      </w:r>
    </w:p>
    <w:p>
      <w:pPr>
        <w:ind w:firstLine="567"/>
        <w:jc w:val="both"/>
        <w:spacing w:line="288" w:lineRule="auto"/>
        <w:rPr>
          <w:rFonts w:eastAsia="Calibri"/>
        </w:rPr>
      </w:pPr>
      <w:r>
        <w:rPr>
          <w:rFonts w:eastAsia="Calibri"/>
        </w:rPr>
        <w:t xml:space="preserve">Посадка лесных культур в борозды, полосы, пласты и гряды осуществляется по центру прямолинейными рядами для обеспечения в после</w:t>
      </w:r>
      <w:r>
        <w:rPr>
          <w:rFonts w:eastAsia="Calibri"/>
        </w:rPr>
        <w:t xml:space="preserve">дующем минимального повреждения культивируемых деревьев при проведении агротехнических и лесоводственных уходов.</w:t>
      </w:r>
      <w:r>
        <w:rPr>
          <w:rFonts w:eastAsia="Calibri"/>
        </w:rPr>
      </w:r>
      <w:r>
        <w:rPr>
          <w:rFonts w:eastAsia="Calibri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0"/>
        </w:rPr>
      </w:pPr>
      <w:r>
        <w:rPr>
          <w:rFonts w:eastAsia="Calibri"/>
          <w:b/>
          <w:sz w:val="22"/>
          <w:szCs w:val="20"/>
        </w:rPr>
      </w:r>
      <w:r>
        <w:rPr>
          <w:rFonts w:eastAsia="Calibri"/>
          <w:b/>
          <w:sz w:val="22"/>
          <w:szCs w:val="20"/>
        </w:rPr>
      </w:r>
      <w:r>
        <w:rPr>
          <w:rFonts w:eastAsia="Calibri"/>
          <w:b/>
          <w:sz w:val="22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Агротехнический уход и лесоводственный уход за лесными культурами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462" w:name="_Hlk207978289"/>
      <w:r>
        <w:rPr>
          <w:lang w:eastAsia="en-US"/>
        </w:rPr>
        <w:t xml:space="preserve">Агротехнический ух</w:t>
      </w:r>
      <w:r>
        <w:rPr>
          <w:lang w:eastAsia="en-US"/>
        </w:rPr>
        <w:t xml:space="preserve">од является технологической операцией, от способа, качества и времени выполнения которой зависит приживаемость и быстрота роста лесных культур. Цель проведения агротехнического ухода - улучшение условий светового и корневого питания культивируемых деревьев</w:t>
      </w:r>
      <w:r>
        <w:rPr>
          <w:lang w:eastAsia="en-US"/>
        </w:rPr>
        <w:t xml:space="preserve">. К агротехническому уходу относятся: уничтожение травы, естественно возобновившихся деревьев и кустарников, затеняющих лесные культуры, оправка культивируемых деревьев от заваливания травой, засыпания почвой или выжимания морозом. Уход направлен, в основн</w:t>
      </w:r>
      <w:r>
        <w:rPr>
          <w:lang w:eastAsia="en-US"/>
        </w:rPr>
        <w:t xml:space="preserve">ом, на предотвращение угнетения культивируемых растений сорной травянистой и малоценной древесной растительностью. В отдельных случаях на суглинистых почвах проводят рыхление поверхности почвы, при котором одновременно уничтожается и сорная растительность.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Количество и кратность ухо</w:t>
      </w:r>
      <w:r>
        <w:rPr>
          <w:lang w:eastAsia="en-US"/>
        </w:rPr>
        <w:t xml:space="preserve">да зависят от группы типов леса и категории лесокультурного фонда на лесокультурном участке, способа и качества обработки почвы, метода закладки лесных культур, биологических особенностей культивируемой породы и сложившихся погодных условий в текущем году.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Агротехнический уход за лесными культура</w:t>
      </w:r>
      <w:r>
        <w:rPr>
          <w:lang w:eastAsia="en-US"/>
        </w:rPr>
        <w:t xml:space="preserve">ми в южно-таежном районе европейской части Российской Федерации проводят 6-ти кратный, от года посадки (посева) лесных культур до отнесения к землям, занятым лесными насаждениями по принципу опережения влияния негативных факторов на культивируемые деревья.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Механический уход проводится двумя способами: 1) уничтожение срезкой или прикатывание</w:t>
      </w:r>
      <w:r>
        <w:rPr>
          <w:lang w:eastAsia="en-US"/>
        </w:rPr>
        <w:t xml:space="preserve">м в междурядьях и рядах травянистой и древесно-кустарниковой растительности, затеняющей культивируемые деревья; 2) рыхлением почвы на глубину 7-15 см в междурядьях и рядах с одновременным уничтожением нежелательной растительности на участке лесных культур.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уничтожения нежелательной растительности механическим способом при срезке применяют мотокусторезы, ножи-рубщики, косы, топоры и другие инструменты, при прикатывании - катки-осветлители типа КОК-2М и КУЛ-2А.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Запрещается использовать катки-осветлители типа КОК-2М и КУЛ-2А, если в междурядьях есть самосев хвойных пород.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рыхления почвы с одновременным уничтожением нежелательной растительности используют культиваторы типа КЛБ-1,7 и ручные инструменты (тяпка, мотыга).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Агротехнический уход проводится способами и в сроки, предупреждающими затенение лесных культур. Для предупреждения разлета семян травянистых растений агротехнические уходы механическим способом проводятся не позднее июня.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Лесоводственный уход проводится с 4-х лет 1 раз в год до момента перевода лесных культур в покрытые лесной растительностью земли путём вырубки (уничтожения) коридорным способом шириной 1-1,5 м</w:t>
      </w:r>
      <w:r>
        <w:rPr>
          <w:lang w:eastAsia="en-US"/>
        </w:rPr>
        <w:t xml:space="preserve"> от центра ряда культур, либо вырубкой (уничтожением) вокруг стволика хозяйственно ценной древесной породы в радиусе 1-1,5 м. При этом следует обязательно удалять нежелательные древесные породы, превосходящие более чем в два-три раза высоту лесных культур.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наличии в междурядьях лесных культур жизнеспособного подроста и молодняка хозяйственно-ценных пород лесоводственный уход проводится ручным способом.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год перевода лесных культур в земли, покрытые лесной растительностью, агротехнический уход за лесными культурами </w:t>
      </w:r>
      <w:r>
        <w:rPr>
          <w:lang w:eastAsia="en-US"/>
        </w:rPr>
        <w:t xml:space="preserve">(первое осветление) проводится путем сплошного или частичного уничтожения механическим или химическим способами естественно возобновившихся в междурядьях и рядах малоценных (некультивируемых) деревьев и кустарников, которые затеняют культивируемые деревья.</w:t>
      </w:r>
      <w:r>
        <w:rPr>
          <w:lang w:eastAsia="en-US"/>
        </w:rPr>
      </w:r>
      <w:r>
        <w:rPr>
          <w:lang w:eastAsia="en-US"/>
        </w:rPr>
      </w:r>
    </w:p>
    <w:p>
      <w:pPr>
        <w:jc w:val="both"/>
        <w:keepNext/>
        <w:spacing w:before="120" w:after="120" w:line="276" w:lineRule="auto"/>
        <w:widowControl w:val="off"/>
        <w:rPr>
          <w:rFonts w:eastAsia="Calibri"/>
          <w:b/>
          <w:bCs/>
          <w:szCs w:val="28"/>
          <w:lang w:eastAsia="en-US"/>
        </w:rPr>
        <w:outlineLvl w:val="3"/>
      </w:pPr>
      <w:r/>
      <w:bookmarkStart w:id="463" w:name="_Toc207985999"/>
      <w:r/>
      <w:bookmarkEnd w:id="462"/>
      <w:r>
        <w:rPr>
          <w:rFonts w:eastAsia="Calibri"/>
          <w:b/>
          <w:bCs/>
          <w:szCs w:val="28"/>
          <w:lang w:eastAsia="en-US"/>
        </w:rPr>
        <w:t xml:space="preserve">2.18.3.2 Лесоразведение</w:t>
      </w:r>
      <w:bookmarkEnd w:id="463"/>
      <w:r>
        <w:rPr>
          <w:rFonts w:eastAsia="Calibri"/>
          <w:b/>
          <w:bCs/>
          <w:szCs w:val="28"/>
          <w:lang w:eastAsia="en-US"/>
        </w:rPr>
      </w:r>
      <w:r>
        <w:rPr>
          <w:rFonts w:eastAsia="Calibri"/>
          <w:b/>
          <w:bCs/>
          <w:szCs w:val="28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Лесоразведение регламентируется Правилами лесоразведения, утвержденными приказом Рослесхоза от 28.12.2018 №700.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Лесоразведение осуществляется в соответствии с поставленными целями, лесорастительными свойствами почв земельных участков, лесоводственно-биологическими особенностями древесных и кустарниковых пород и должно обеспечивать: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защиту земель и объектов от неблагоприятных факторов;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повышение лесистости территории и улучшение условий окружающей среды.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Лесоразведение осуществляется созданием искусственных лесных насаждений методами посадки саженцев, сеянцев, черенков или посева семян.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Нормативы и параметры мероприятий по лесовосстановлению и лесоразведению представлены в таблице 2.18.3.2.1.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2.18.3.2.1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pacing w:val="-3"/>
          <w:sz w:val="22"/>
          <w:szCs w:val="22"/>
        </w:rPr>
        <w:t xml:space="preserve">Н</w:t>
      </w:r>
      <w:r>
        <w:rPr>
          <w:rFonts w:eastAsia="Calibri"/>
          <w:b/>
          <w:spacing w:val="-1"/>
          <w:sz w:val="22"/>
          <w:szCs w:val="22"/>
        </w:rPr>
        <w:t xml:space="preserve">о</w:t>
      </w:r>
      <w:r>
        <w:rPr>
          <w:rFonts w:eastAsia="Calibri"/>
          <w:b/>
          <w:sz w:val="22"/>
          <w:szCs w:val="22"/>
        </w:rPr>
        <w:t xml:space="preserve">р</w:t>
      </w:r>
      <w:r>
        <w:rPr>
          <w:rFonts w:eastAsia="Calibri"/>
          <w:b/>
          <w:spacing w:val="-1"/>
          <w:sz w:val="22"/>
          <w:szCs w:val="22"/>
        </w:rPr>
        <w:t xml:space="preserve">ма</w:t>
      </w:r>
      <w:r>
        <w:rPr>
          <w:rFonts w:eastAsia="Calibri"/>
          <w:b/>
          <w:sz w:val="22"/>
          <w:szCs w:val="22"/>
        </w:rPr>
        <w:t xml:space="preserve">т</w:t>
      </w:r>
      <w:r>
        <w:rPr>
          <w:rFonts w:eastAsia="Calibri"/>
          <w:b/>
          <w:spacing w:val="1"/>
          <w:sz w:val="22"/>
          <w:szCs w:val="22"/>
        </w:rPr>
        <w:t xml:space="preserve">и</w:t>
      </w:r>
      <w:r>
        <w:rPr>
          <w:rFonts w:eastAsia="Calibri"/>
          <w:b/>
          <w:spacing w:val="-1"/>
          <w:sz w:val="22"/>
          <w:szCs w:val="22"/>
        </w:rPr>
        <w:t xml:space="preserve">в</w:t>
      </w:r>
      <w:r>
        <w:rPr>
          <w:rFonts w:eastAsia="Calibri"/>
          <w:b/>
          <w:sz w:val="22"/>
          <w:szCs w:val="22"/>
        </w:rPr>
        <w:t xml:space="preserve">ы и </w:t>
      </w:r>
      <w:r>
        <w:rPr>
          <w:rFonts w:eastAsia="Calibri"/>
          <w:b/>
          <w:spacing w:val="1"/>
          <w:sz w:val="22"/>
          <w:szCs w:val="22"/>
        </w:rPr>
        <w:t xml:space="preserve">п</w:t>
      </w:r>
      <w:r>
        <w:rPr>
          <w:rFonts w:eastAsia="Calibri"/>
          <w:b/>
          <w:spacing w:val="-1"/>
          <w:sz w:val="22"/>
          <w:szCs w:val="22"/>
        </w:rPr>
        <w:t xml:space="preserve">а</w:t>
      </w:r>
      <w:r>
        <w:rPr>
          <w:rFonts w:eastAsia="Calibri"/>
          <w:b/>
          <w:sz w:val="22"/>
          <w:szCs w:val="22"/>
        </w:rPr>
        <w:t xml:space="preserve">р</w:t>
      </w:r>
      <w:r>
        <w:rPr>
          <w:rFonts w:eastAsia="Calibri"/>
          <w:b/>
          <w:spacing w:val="-1"/>
          <w:sz w:val="22"/>
          <w:szCs w:val="22"/>
        </w:rPr>
        <w:t xml:space="preserve">аме</w:t>
      </w:r>
      <w:r>
        <w:rPr>
          <w:rFonts w:eastAsia="Calibri"/>
          <w:b/>
          <w:sz w:val="22"/>
          <w:szCs w:val="22"/>
        </w:rPr>
        <w:t xml:space="preserve">тры </w:t>
      </w:r>
      <w:r>
        <w:rPr>
          <w:rFonts w:eastAsia="Calibri"/>
          <w:b/>
          <w:spacing w:val="-1"/>
          <w:sz w:val="22"/>
          <w:szCs w:val="22"/>
        </w:rPr>
        <w:t xml:space="preserve">ме</w:t>
      </w:r>
      <w:r>
        <w:rPr>
          <w:rFonts w:eastAsia="Calibri"/>
          <w:b/>
          <w:sz w:val="22"/>
          <w:szCs w:val="22"/>
        </w:rPr>
        <w:t xml:space="preserve">ро</w:t>
      </w:r>
      <w:r>
        <w:rPr>
          <w:rFonts w:eastAsia="Calibri"/>
          <w:b/>
          <w:spacing w:val="1"/>
          <w:sz w:val="22"/>
          <w:szCs w:val="22"/>
        </w:rPr>
        <w:t xml:space="preserve">п</w:t>
      </w:r>
      <w:r>
        <w:rPr>
          <w:rFonts w:eastAsia="Calibri"/>
          <w:b/>
          <w:sz w:val="22"/>
          <w:szCs w:val="22"/>
        </w:rPr>
        <w:t xml:space="preserve">р</w:t>
      </w:r>
      <w:r>
        <w:rPr>
          <w:rFonts w:eastAsia="Calibri"/>
          <w:b/>
          <w:spacing w:val="1"/>
          <w:sz w:val="22"/>
          <w:szCs w:val="22"/>
        </w:rPr>
        <w:t xml:space="preserve">и</w:t>
      </w:r>
      <w:r>
        <w:rPr>
          <w:rFonts w:eastAsia="Calibri"/>
          <w:b/>
          <w:sz w:val="22"/>
          <w:szCs w:val="22"/>
        </w:rPr>
        <w:t xml:space="preserve">ят</w:t>
      </w:r>
      <w:r>
        <w:rPr>
          <w:rFonts w:eastAsia="Calibri"/>
          <w:b/>
          <w:spacing w:val="-2"/>
          <w:sz w:val="22"/>
          <w:szCs w:val="22"/>
        </w:rPr>
        <w:t xml:space="preserve">и</w:t>
      </w:r>
      <w:r>
        <w:rPr>
          <w:rFonts w:eastAsia="Calibri"/>
          <w:b/>
          <w:sz w:val="22"/>
          <w:szCs w:val="22"/>
        </w:rPr>
        <w:t xml:space="preserve">й </w:t>
      </w:r>
      <w:r>
        <w:rPr>
          <w:rFonts w:eastAsia="Calibri"/>
          <w:b/>
          <w:spacing w:val="1"/>
          <w:sz w:val="22"/>
          <w:szCs w:val="22"/>
        </w:rPr>
        <w:t xml:space="preserve">п</w:t>
      </w:r>
      <w:r>
        <w:rPr>
          <w:rFonts w:eastAsia="Calibri"/>
          <w:b/>
          <w:sz w:val="22"/>
          <w:szCs w:val="22"/>
        </w:rPr>
        <w:t xml:space="preserve">о л</w:t>
      </w:r>
      <w:r>
        <w:rPr>
          <w:rFonts w:eastAsia="Calibri"/>
          <w:b/>
          <w:spacing w:val="-1"/>
          <w:sz w:val="22"/>
          <w:szCs w:val="22"/>
        </w:rPr>
        <w:t xml:space="preserve">ес</w:t>
      </w:r>
      <w:r>
        <w:rPr>
          <w:rFonts w:eastAsia="Calibri"/>
          <w:b/>
          <w:sz w:val="22"/>
          <w:szCs w:val="22"/>
        </w:rPr>
        <w:t xml:space="preserve">о</w:t>
      </w:r>
      <w:r>
        <w:rPr>
          <w:rFonts w:eastAsia="Calibri"/>
          <w:b/>
          <w:spacing w:val="-1"/>
          <w:sz w:val="22"/>
          <w:szCs w:val="22"/>
        </w:rPr>
        <w:t xml:space="preserve">в</w:t>
      </w:r>
      <w:r>
        <w:rPr>
          <w:rFonts w:eastAsia="Calibri"/>
          <w:b/>
          <w:sz w:val="22"/>
          <w:szCs w:val="22"/>
        </w:rPr>
        <w:t xml:space="preserve">о</w:t>
      </w:r>
      <w:r>
        <w:rPr>
          <w:rFonts w:eastAsia="Calibri"/>
          <w:b/>
          <w:spacing w:val="-1"/>
          <w:sz w:val="22"/>
          <w:szCs w:val="22"/>
        </w:rPr>
        <w:t xml:space="preserve">сс</w:t>
      </w:r>
      <w:r>
        <w:rPr>
          <w:rFonts w:eastAsia="Calibri"/>
          <w:b/>
          <w:sz w:val="22"/>
          <w:szCs w:val="22"/>
        </w:rPr>
        <w:t xml:space="preserve">т</w:t>
      </w:r>
      <w:r>
        <w:rPr>
          <w:rFonts w:eastAsia="Calibri"/>
          <w:b/>
          <w:spacing w:val="-1"/>
          <w:sz w:val="22"/>
          <w:szCs w:val="22"/>
        </w:rPr>
        <w:t xml:space="preserve">а</w:t>
      </w:r>
      <w:r>
        <w:rPr>
          <w:rFonts w:eastAsia="Calibri"/>
          <w:b/>
          <w:spacing w:val="1"/>
          <w:sz w:val="22"/>
          <w:szCs w:val="22"/>
        </w:rPr>
        <w:t xml:space="preserve">н</w:t>
      </w:r>
      <w:r>
        <w:rPr>
          <w:rFonts w:eastAsia="Calibri"/>
          <w:b/>
          <w:sz w:val="22"/>
          <w:szCs w:val="22"/>
        </w:rPr>
        <w:t xml:space="preserve">о</w:t>
      </w:r>
      <w:r>
        <w:rPr>
          <w:rFonts w:eastAsia="Calibri"/>
          <w:b/>
          <w:spacing w:val="-1"/>
          <w:sz w:val="22"/>
          <w:szCs w:val="22"/>
        </w:rPr>
        <w:t xml:space="preserve">в</w:t>
      </w:r>
      <w:r>
        <w:rPr>
          <w:rFonts w:eastAsia="Calibri"/>
          <w:b/>
          <w:sz w:val="22"/>
          <w:szCs w:val="22"/>
        </w:rPr>
        <w:t xml:space="preserve">л</w:t>
      </w:r>
      <w:r>
        <w:rPr>
          <w:rFonts w:eastAsia="Calibri"/>
          <w:b/>
          <w:spacing w:val="-1"/>
          <w:sz w:val="22"/>
          <w:szCs w:val="22"/>
        </w:rPr>
        <w:t xml:space="preserve">е</w:t>
      </w:r>
      <w:r>
        <w:rPr>
          <w:rFonts w:eastAsia="Calibri"/>
          <w:b/>
          <w:spacing w:val="1"/>
          <w:sz w:val="22"/>
          <w:szCs w:val="22"/>
        </w:rPr>
        <w:t xml:space="preserve">ни</w:t>
      </w:r>
      <w:r>
        <w:rPr>
          <w:rFonts w:eastAsia="Calibri"/>
          <w:b/>
          <w:sz w:val="22"/>
          <w:szCs w:val="22"/>
        </w:rPr>
        <w:t xml:space="preserve">ю и л</w:t>
      </w:r>
      <w:r>
        <w:rPr>
          <w:rFonts w:eastAsia="Calibri"/>
          <w:b/>
          <w:spacing w:val="-1"/>
          <w:sz w:val="22"/>
          <w:szCs w:val="22"/>
        </w:rPr>
        <w:t xml:space="preserve">есо</w:t>
      </w:r>
      <w:r>
        <w:rPr>
          <w:rFonts w:eastAsia="Calibri"/>
          <w:b/>
          <w:sz w:val="22"/>
          <w:szCs w:val="22"/>
        </w:rPr>
        <w:t xml:space="preserve">р</w:t>
      </w:r>
      <w:r>
        <w:rPr>
          <w:rFonts w:eastAsia="Calibri"/>
          <w:b/>
          <w:spacing w:val="-1"/>
          <w:sz w:val="22"/>
          <w:szCs w:val="22"/>
        </w:rPr>
        <w:t xml:space="preserve">а</w:t>
      </w:r>
      <w:r>
        <w:rPr>
          <w:rFonts w:eastAsia="Calibri"/>
          <w:b/>
          <w:spacing w:val="1"/>
          <w:sz w:val="22"/>
          <w:szCs w:val="22"/>
        </w:rPr>
        <w:t xml:space="preserve">з</w:t>
      </w:r>
      <w:r>
        <w:rPr>
          <w:rFonts w:eastAsia="Calibri"/>
          <w:b/>
          <w:spacing w:val="-1"/>
          <w:sz w:val="22"/>
          <w:szCs w:val="22"/>
        </w:rPr>
        <w:t xml:space="preserve">ве</w:t>
      </w:r>
      <w:r>
        <w:rPr>
          <w:rFonts w:eastAsia="Calibri"/>
          <w:b/>
          <w:sz w:val="22"/>
          <w:szCs w:val="22"/>
        </w:rPr>
        <w:t xml:space="preserve">д</w:t>
      </w:r>
      <w:r>
        <w:rPr>
          <w:rFonts w:eastAsia="Calibri"/>
          <w:b/>
          <w:spacing w:val="-1"/>
          <w:sz w:val="22"/>
          <w:szCs w:val="22"/>
        </w:rPr>
        <w:t xml:space="preserve">е</w:t>
      </w:r>
      <w:r>
        <w:rPr>
          <w:rFonts w:eastAsia="Calibri"/>
          <w:b/>
          <w:spacing w:val="1"/>
          <w:sz w:val="22"/>
          <w:szCs w:val="22"/>
        </w:rPr>
        <w:t xml:space="preserve">ни</w:t>
      </w:r>
      <w:r>
        <w:rPr>
          <w:rFonts w:eastAsia="Calibri"/>
          <w:b/>
          <w:sz w:val="22"/>
          <w:szCs w:val="22"/>
        </w:rPr>
        <w:t xml:space="preserve">ю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3"/>
        <w:gridCol w:w="1096"/>
        <w:gridCol w:w="815"/>
        <w:gridCol w:w="1014"/>
        <w:gridCol w:w="785"/>
        <w:gridCol w:w="1280"/>
        <w:gridCol w:w="1082"/>
        <w:gridCol w:w="699"/>
        <w:gridCol w:w="921"/>
      </w:tblGrid>
      <w:tr>
        <w:trPr>
          <w:jc w:val="center"/>
          <w:trHeight w:val="271"/>
          <w:tblHeader/>
        </w:trPr>
        <w:tc>
          <w:tcPr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115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sz w:val="20"/>
                <w:szCs w:val="20"/>
              </w:rPr>
              <w:t xml:space="preserve">Показатели</w:t>
            </w:r>
            <w:r/>
          </w:p>
        </w:tc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848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0"/>
                <w:szCs w:val="20"/>
              </w:rPr>
              <w:t xml:space="preserve">Не покрытые лесной растительностью земли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64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sz w:val="20"/>
                <w:szCs w:val="20"/>
              </w:rPr>
              <w:t xml:space="preserve">Лесосеки сплошных рубок предстоящего периода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54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Лесо-разведение, лесовос-станов-ление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351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sz w:val="20"/>
                <w:szCs w:val="20"/>
              </w:rPr>
              <w:t xml:space="preserve">Всего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W w:w="46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sz w:val="20"/>
                <w:szCs w:val="20"/>
              </w:rPr>
              <w:t xml:space="preserve">Ежегод-ный объем</w:t>
            </w:r>
            <w:r/>
          </w:p>
        </w:tc>
      </w:tr>
      <w:tr>
        <w:trPr>
          <w:jc w:val="center"/>
          <w:trHeight w:val="271"/>
          <w:tblHeader/>
        </w:trPr>
        <w:tc>
          <w:tcPr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0"/>
                <w:szCs w:val="20"/>
              </w:rPr>
              <w:t xml:space="preserve">гари и погибшие насаждения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0"/>
                <w:szCs w:val="20"/>
              </w:rPr>
              <w:t xml:space="preserve">вырубки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0"/>
                <w:szCs w:val="20"/>
              </w:rPr>
              <w:t xml:space="preserve">прогалины и пустыри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0"/>
                <w:szCs w:val="20"/>
              </w:rPr>
              <w:t xml:space="preserve">итого</w:t>
            </w:r>
            <w:r/>
          </w:p>
        </w:tc>
        <w:tc>
          <w:tcPr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</w:tr>
      <w:tr>
        <w:trPr>
          <w:jc w:val="center"/>
          <w:trHeight w:val="271"/>
          <w:tblHeader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jc w:val="center"/>
          <w:trHeight w:val="441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Земли, нуждающиеся в лесовосстановлении, всего: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jc w:val="center"/>
          <w:trHeight w:val="266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В том числе по породам: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jc w:val="center"/>
          <w:trHeight w:val="271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хвойным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jc w:val="center"/>
          <w:trHeight w:val="271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мягколиственным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jc w:val="center"/>
          <w:trHeight w:val="266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В том числе по способам: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jc w:val="center"/>
          <w:trHeight w:val="271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искусственное (создание лесных культур), всего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jc w:val="center"/>
          <w:trHeight w:val="266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из них по породам: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jc w:val="center"/>
          <w:trHeight w:val="266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хвойным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jc w:val="center"/>
          <w:trHeight w:val="271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мягколиственным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jc w:val="center"/>
          <w:trHeight w:val="266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Комбинированное, всего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jc w:val="center"/>
          <w:trHeight w:val="271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из них по породам: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jc w:val="center"/>
          <w:trHeight w:val="271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хвойным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jc w:val="center"/>
          <w:trHeight w:val="266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мягколиственным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jc w:val="center"/>
          <w:trHeight w:val="275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Естественное, всего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jc w:val="center"/>
          <w:trHeight w:val="271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из них по породам: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jc w:val="center"/>
          <w:trHeight w:val="271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Мягколиственным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jc w:val="center"/>
          <w:trHeight w:val="271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в том числе: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jc w:val="center"/>
          <w:trHeight w:val="271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- с мерами содействия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  <w:tr>
        <w:trPr>
          <w:jc w:val="center"/>
          <w:trHeight w:val="271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154" w:type="pct"/>
            <w:textDirection w:val="lrTb"/>
            <w:noWrap w:val="false"/>
          </w:tcPr>
          <w:p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- вследствие природных процессов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9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64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54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–</w:t>
            </w:r>
            <w:r>
              <w:rPr>
                <w:sz w:val="20"/>
                <w:szCs w:val="22"/>
              </w:rPr>
            </w:r>
            <w:r>
              <w:rPr>
                <w:sz w:val="20"/>
                <w:szCs w:val="22"/>
              </w:rPr>
            </w:r>
          </w:p>
        </w:tc>
      </w:tr>
    </w:tbl>
    <w:p>
      <w:pPr>
        <w:ind w:firstLine="567"/>
        <w:jc w:val="both"/>
        <w:spacing w:line="276" w:lineRule="auto"/>
        <w:rPr>
          <w:lang w:eastAsia="en-US"/>
        </w:rPr>
      </w:pPr>
      <w:r>
        <w:rPr>
          <w:rFonts w:eastAsia="Calibri" w:cs="Arial"/>
          <w:sz w:val="20"/>
          <w:szCs w:val="22"/>
          <w:lang w:eastAsia="en-US"/>
        </w:rPr>
        <w:br w:type="page" w:clear="all"/>
      </w:r>
      <w:r>
        <w:rPr>
          <w:lang w:eastAsia="en-US"/>
        </w:rPr>
      </w:r>
      <w:r>
        <w:rPr>
          <w:lang w:eastAsia="en-US"/>
        </w:rPr>
      </w:r>
    </w:p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</w:pPr>
      <w:r/>
      <w:bookmarkStart w:id="464" w:name="_Hlk49258863"/>
      <w:r>
        <w:rPr>
          <w:rFonts w:eastAsia="Calibri"/>
          <w:lang w:eastAsia="en-US"/>
        </w:rPr>
        <w:t xml:space="preserve">Ежегодный расчёт площадей, требующих лесовосстановления, производится исходя из наличия свободного фонда лесовосстановления (</w:t>
      </w:r>
      <w:r>
        <w:rPr>
          <w:lang w:eastAsia="en-US"/>
        </w:rPr>
        <w:t xml:space="preserve">непокрытых лесной растительностью земель)</w:t>
      </w:r>
      <w:r>
        <w:rPr>
          <w:rFonts w:eastAsia="Calibri"/>
          <w:lang w:eastAsia="en-US"/>
        </w:rPr>
        <w:t xml:space="preserve"> и объема использования расчетной лесосеки, а </w:t>
      </w:r>
      <w:r>
        <w:t xml:space="preserve">также возможности проведения на этих землях лесовосстановительных работ.</w:t>
      </w:r>
      <w:r/>
    </w:p>
    <w:p>
      <w:pPr>
        <w:contextualSpacing/>
        <w:ind w:firstLine="567"/>
        <w:jc w:val="both"/>
        <w:spacing w:line="276" w:lineRule="auto"/>
        <w:rPr>
          <w:lang w:bidi="ru-RU"/>
        </w:rPr>
      </w:pPr>
      <w:r/>
      <w:bookmarkStart w:id="465" w:name="_Hlk49258683"/>
      <w:r/>
      <w:bookmarkStart w:id="466" w:name="_Toc488840645"/>
      <w:r/>
      <w:bookmarkEnd w:id="464"/>
      <w:r>
        <w:rPr>
          <w:lang w:bidi="ru-RU"/>
        </w:rPr>
        <w:t xml:space="preserve">Лесоразведение на землях городских лесов</w:t>
      </w:r>
      <w:r>
        <w:rPr>
          <w:lang w:eastAsia="en-US"/>
        </w:rPr>
        <w:t xml:space="preserve"> </w:t>
      </w:r>
      <w:r>
        <w:rPr>
          <w:lang w:bidi="ru-RU"/>
        </w:rPr>
        <w:t xml:space="preserve">не проводится, но при наличии площадей будет произведено.</w:t>
      </w:r>
      <w:r>
        <w:rPr>
          <w:lang w:bidi="ru-RU"/>
        </w:rPr>
      </w:r>
      <w:r>
        <w:rPr>
          <w:lang w:bidi="ru-RU"/>
        </w:rPr>
      </w:r>
    </w:p>
    <w:p>
      <w:pPr>
        <w:jc w:val="both"/>
        <w:keepNext/>
        <w:spacing w:before="120" w:after="120" w:line="276" w:lineRule="auto"/>
        <w:widowControl w:val="off"/>
        <w:rPr>
          <w:rFonts w:eastAsia="Calibri"/>
          <w:b/>
          <w:bCs/>
          <w:szCs w:val="28"/>
          <w:lang w:eastAsia="en-US"/>
        </w:rPr>
        <w:outlineLvl w:val="3"/>
      </w:pPr>
      <w:r/>
      <w:bookmarkStart w:id="467" w:name="_Toc207986000"/>
      <w:r/>
      <w:bookmarkEnd w:id="465"/>
      <w:r>
        <w:rPr>
          <w:rFonts w:eastAsia="Calibri"/>
          <w:b/>
          <w:bCs/>
          <w:szCs w:val="28"/>
          <w:lang w:eastAsia="en-US"/>
        </w:rPr>
        <w:t xml:space="preserve">2.18.3.3 Уход за лесами</w:t>
      </w:r>
      <w:bookmarkEnd w:id="466"/>
      <w:r/>
      <w:bookmarkEnd w:id="467"/>
      <w:r>
        <w:rPr>
          <w:rFonts w:eastAsia="Calibri"/>
          <w:b/>
          <w:bCs/>
          <w:szCs w:val="28"/>
          <w:lang w:eastAsia="en-US"/>
        </w:rPr>
      </w:r>
      <w:r>
        <w:rPr>
          <w:rFonts w:eastAsia="Calibri"/>
          <w:b/>
          <w:bCs/>
          <w:szCs w:val="28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Уход за лесами представляет собой осуществление мероприятий, направленных на повышение продуктивности лесов, сохранение их полезных функций (вырубка части деревьев, кустарников, агролесомелиоративные и иные мероприятия).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эксплу</w:t>
      </w:r>
      <w:r>
        <w:rPr>
          <w:lang w:eastAsia="en-US"/>
        </w:rPr>
        <w:t xml:space="preserve">атационных лесах мероприятия по уходу за лесами направлены на достижение целей устойчивого, максимально эффективного получения высококачественной древесины и других лесных ресурсов, продуктов их переработки с обеспечением сохранения полезных функций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защитных лесах мероприятия по уходу за лесами направлены на достижение целей сохранения средообразующих, водоохранных, защитных, санитарно-гигиенических, оздоровительных и иных полезных функций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Мероприятия по уходу за лесами разделяются на три основные группы: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лесоводственный уход;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санитарный и противопожарный уход;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реконструктивный уход.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 лесоводственному уходу относится комплекс мероприятий, направленных на формирование экологически и экономически ценных лесных насаждений с использованием механических, биологических, химических и иных способов.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Лесоводственный уход проводится с 4-х лет 1 раз в год до момента перевода лесных культур в покрытые лесной растительностью земли.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Са</w:t>
      </w:r>
      <w:r>
        <w:rPr>
          <w:lang w:eastAsia="en-US"/>
        </w:rPr>
        <w:t xml:space="preserve">нитарный уход включает вырубки погибших и повреждённых лесных насаждений, санитарную очистку леса от сухостоя, отпада, валежника, порубочных остатков и другого растительного материала в целях предотвращения размножения и распространения вредных организмов.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Противопожарный уход направлен на снижение пожарной опасности в лесах, повышение противопожарной устойчивости леса </w:t>
      </w:r>
      <w:r>
        <w:rPr>
          <w:lang w:eastAsia="en-US"/>
        </w:rPr>
        <w:t xml:space="preserve">путём регулирования породного состава насаждений, создание системы противопожарных барьеров, обеспечение доступности территории участков леса для тушения лесных пожаров и проведения противопожарного обустройства лесов, а также противопожарной очистки леса.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Реконструктивный уход представляет собой комплекс мероприятий, направленный на преобразование лесов посредством реконструкции малоценных лесных насаждений, проведения мелиорации и рекультивации земель.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Предусматривается применение комбинированного и комплексного ухода за лесами. Комбинированный уход за лесом связан с</w:t>
      </w:r>
      <w:r>
        <w:rPr>
          <w:lang w:eastAsia="en-US"/>
        </w:rPr>
        <w:t xml:space="preserve"> применением разных комбинаций способов ухода, например механического и химического способов ухода за лесными насаждениями. К комплексному уходу за лесом относится уход, предполагающий воздействие на разные элементы лесов (лесные насаждения, почву и т.д.).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Уход за лесами осуществляется лицами, использующими леса на основании проекта освоения лесов или органами государственной власти, органами местного самоуправления в пределах их полномочий, определенных в соответствии со ст. 81-84 Лесного кодекса.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уходе за лесами осуществляются рубки лесных насаждений, направленные на улучшение породного состава и качества лесов, повышение их устойчивости к негативным воздействиям и экологической роли.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Уход за лесами путем проведения агролесомелиоративных мероприятий заключается в создании на лесных участках защитных лесных насаждений, обеспечивающих повышение противоэрозионных, водорегулирующих, санитарно-гигиенических и иных полезных функций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К иным мероприятиям по уходу за лесами относятся реконструкция малоцен</w:t>
      </w:r>
      <w:r>
        <w:rPr>
          <w:lang w:eastAsia="en-US"/>
        </w:rPr>
        <w:t xml:space="preserve">ных лесных насаждений, уход за плодоношением древесных пород (в частности – кедра), обрезка сучьев деревьев, удобрение лесов, уход за опушками, уход за подлеском, уход за лесами путем уничтожения нежелательной древесной растительности и другие мероприятия.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зависимости от возраста лесных насаждений и целей ухода осуществляются следующие виды рубок ухода за лесами, не связанные с заготовкой древесины: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-осветления, направленные на улучшение породного и качественного состава молодняков и условий роста деревьев главной древесной породы;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-прочистки, направленные на регулирование густоты лесных насаждений и улучшение условий роста деревьев главной древесной породы, а также на продолжение формирования породного и качественного состава лесных насаждений.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Уход за молодняками (осветление и прочистка) может осуществляться как способом равномерной рубки деревьев по всей площади, так и неравномерной (группами, коридорами, куртинами). При рубках ухода в лесных культурах применяется неравномерный коридорный</w:t>
      </w:r>
      <w:r>
        <w:rPr>
          <w:lang w:eastAsia="en-US"/>
        </w:rPr>
        <w:t xml:space="preserve"> способ рубок, которым предусматривается сплошная рубка деревьев коридорами вдоль рядов культур шириной 1,0-1,5 м в сочетании с равномерным способом рубки нежелательных деревьев в рядах культур и междурядьях (1,0-1,5 м вокруг хозяйственно ценных деревьев).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неравномерном групповом или куртинном размещении деревьев главных древесных пород по площади лесного участка применяется неравномерный групповой или куртинный способ проведения рубок ухода за лесом.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Назначение лесных насаждений для проведения рубок ухода за молодняками осуществляется по следующим признакам: состав древостоя, сомкнутость его полога, густота, опр</w:t>
      </w:r>
      <w:r>
        <w:rPr>
          <w:lang w:eastAsia="en-US"/>
        </w:rPr>
        <w:t xml:space="preserve">еделяемая количеством деревьев на единицу площади, соотношение высот главных и второстепенных древесных пород; в средневозрастных лесных насаждениях – полнота с учетом сомкнутости полога, густоты и состава древостоев, особенностей смешения древесных пород.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чистых лесных насаждениях хозяйственно ценных древесных пород или с незначительной примесью второстепенных рубки ухода за лесами назначаются в тех случаях, когда лесные насаждения перегущены, имеют высокую полноту (более </w:t>
      </w:r>
      <w:r>
        <w:rPr>
          <w:lang w:eastAsia="en-US"/>
        </w:rPr>
        <w:t xml:space="preserve">0,8) и в них проявляются признаки нежелательного формирования качества ствола лучших деревьев, недостаточного развития крон, а также, если в насаждениях имеется значительное количество деревьев, отставших в росте, и деревьев с плохой формой ствола и кроны.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Чистые хвойные перегущенные молодняки назначаются в рубки ухода с целью исключения снеголома, снеговала, других негативных процессов и повышения устойчивости.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смешанных молодняках для освобождения главных древесных пород от отрицательного влияния второстепенных рубки ухода за лесом назначаются независимо от сомкнутости полога лесных насаждений.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Осветление и прочистка проводятся при облиственном состоянии деревьев в течение всего вегетационного периода.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густых молодняках, а также в лиственных молодняках степной зоны уход за лесами проводится преимущественно в весенний период.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чистых молодняках рубки ухода проводятся при высокой сомкнутости крон (0,8 и выше).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чистых молодняках сомкнуто</w:t>
      </w:r>
      <w:r>
        <w:rPr>
          <w:lang w:eastAsia="en-US"/>
        </w:rPr>
        <w:t xml:space="preserve">сть крон после рубки не должна быть ниже 0,7. В смешанных, где главная древесная порода заглушается или охлестывается второстепенной, а также в молодняках, неоднородных по происхождению, допускается снижение сомкнутости верхнего полога до 0,5 – 0,4 и ниже.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лесных культурах и в молодняках естественного происхождения, где ценные древесные породы находятся под пологом малоценных мягколиственных пород, допускается полная вырубка верхнего полога малоценных древесных пород.</w:t>
      </w:r>
      <w:r>
        <w:rPr>
          <w:lang w:eastAsia="en-US"/>
        </w:rPr>
      </w:r>
      <w:r>
        <w:rPr>
          <w:lang w:eastAsia="en-US"/>
        </w:rPr>
      </w:r>
    </w:p>
    <w:p>
      <w:pPr>
        <w:ind w:right="141" w:firstLine="567"/>
        <w:jc w:val="both"/>
        <w:spacing w:line="276" w:lineRule="auto"/>
        <w:rPr>
          <w:rFonts w:eastAsia="Calibri"/>
        </w:rPr>
      </w:pPr>
      <w:r>
        <w:rPr>
          <w:rFonts w:eastAsia="Calibri"/>
          <w:lang w:eastAsia="en-US"/>
        </w:rPr>
        <w:t xml:space="preserve">Запрещается уход за лесом в молодняках лесных культур катками-осветлителями </w:t>
      </w:r>
      <w:r>
        <w:rPr>
          <w:rFonts w:eastAsia="Calibri"/>
        </w:rPr>
        <w:t xml:space="preserve">типа КОК-2М и КУЛ-2А при наличии в междурядьях естественного возобновления хозяйственно-ценных лесных пород.</w:t>
      </w:r>
      <w:r>
        <w:rPr>
          <w:rFonts w:eastAsia="Calibri"/>
        </w:rPr>
      </w:r>
      <w:r>
        <w:rPr>
          <w:rFonts w:eastAsia="Calibri"/>
        </w:rPr>
      </w:r>
    </w:p>
    <w:p>
      <w:pPr>
        <w:ind w:firstLine="567"/>
        <w:jc w:val="both"/>
        <w:spacing w:line="300" w:lineRule="auto"/>
        <w:rPr>
          <w:rFonts w:eastAsia="Calibri"/>
          <w:lang w:eastAsia="en-US"/>
        </w:rPr>
      </w:pPr>
      <w:r>
        <w:rPr>
          <w:rFonts w:eastAsia="Calibri"/>
        </w:rPr>
        <w:t xml:space="preserve">Параметры ухода за молодняками определены в соответствии с Нормативами режима рубок ухода, утвержденными приказом Минприроды России от 30.07.2020 № 534 «Об утверждении Правил ухода за лесами». 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Нормативы и параметры ухода за молодняками и иных мероприятий по уходу за лесами, не связанных с рубками ухода, приведены в таблице 2.18.3.3.1.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z w:val="20"/>
          <w:szCs w:val="20"/>
        </w:rPr>
        <w:t xml:space="preserve">Таблица 2.18.3.3.1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Нормативы и параметры ухода за молодняками и иных мероприятий по уходу за лесами, не связанных с рубками ухода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9491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080"/>
        <w:gridCol w:w="1329"/>
        <w:gridCol w:w="1134"/>
        <w:gridCol w:w="851"/>
        <w:gridCol w:w="850"/>
        <w:gridCol w:w="931"/>
        <w:gridCol w:w="1042"/>
        <w:gridCol w:w="719"/>
      </w:tblGrid>
      <w:tr>
        <w:trPr>
          <w:jc w:val="center"/>
          <w:trHeight w:val="300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555" w:type="dxa"/>
            <w:vAlign w:val="center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6"/>
                <w:szCs w:val="20"/>
              </w:rPr>
            </w:pPr>
            <w:r/>
            <w:bookmarkStart w:id="468" w:name="_Toc516219249"/>
            <w:r/>
            <w:bookmarkStart w:id="469" w:name="_Toc516514834"/>
            <w:r/>
            <w:bookmarkStart w:id="470" w:name="_Toc524948864"/>
            <w:r>
              <w:rPr>
                <w:sz w:val="16"/>
                <w:szCs w:val="20"/>
              </w:rPr>
              <w:t xml:space="preserve">Наименование видов</w:t>
            </w:r>
            <w:r>
              <w:rPr>
                <w:sz w:val="16"/>
                <w:szCs w:val="20"/>
              </w:rPr>
              <w:br/>
              <w:t xml:space="preserve">ухода за лесами</w: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080" w:type="dxa"/>
            <w:vAlign w:val="center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Наименование участкового лесничества</w: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329" w:type="dxa"/>
            <w:vAlign w:val="center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Хозяйство </w: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Площадь, га</w: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Вырубаемый запас,</w:t>
            </w:r>
            <w:r>
              <w:rPr>
                <w:sz w:val="16"/>
                <w:szCs w:val="20"/>
              </w:rPr>
              <w:br/>
              <w:t xml:space="preserve">куб./м</w: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Срок повторя-емости,</w:t>
            </w:r>
            <w:r>
              <w:rPr>
                <w:sz w:val="16"/>
                <w:szCs w:val="20"/>
              </w:rPr>
              <w:br/>
              <w:t xml:space="preserve">лет</w: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2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Ежегодный размер</w: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</w:p>
        </w:tc>
      </w:tr>
      <w:tr>
        <w:trPr>
          <w:jc w:val="center"/>
          <w:trHeight w:val="300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555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329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1" w:type="dxa"/>
            <w:vAlign w:val="center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Площадь,</w:t>
            </w:r>
            <w:r>
              <w:rPr>
                <w:sz w:val="16"/>
                <w:szCs w:val="20"/>
              </w:rPr>
              <w:br/>
              <w:t xml:space="preserve">га</w: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61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Вырубаемый запас,</w:t>
            </w:r>
            <w:r>
              <w:rPr>
                <w:sz w:val="16"/>
                <w:szCs w:val="20"/>
              </w:rPr>
              <w:br/>
              <w:t xml:space="preserve">куб./м</w:t>
            </w:r>
            <w:r>
              <w:rPr>
                <w:sz w:val="16"/>
                <w:szCs w:val="20"/>
              </w:rPr>
            </w:r>
            <w:r>
              <w:rPr>
                <w:sz w:val="16"/>
                <w:szCs w:val="20"/>
              </w:rPr>
            </w:r>
          </w:p>
        </w:tc>
      </w:tr>
      <w:tr>
        <w:trPr>
          <w:jc w:val="center"/>
          <w:trHeight w:val="300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555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329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1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2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общий</w:t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9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с 1 га</w:t>
            </w:r>
            <w:r>
              <w:rPr>
                <w:sz w:val="18"/>
                <w:szCs w:val="22"/>
              </w:rPr>
            </w:r>
            <w:r>
              <w:rPr>
                <w:sz w:val="18"/>
                <w:szCs w:val="22"/>
              </w:rPr>
            </w:r>
          </w:p>
        </w:tc>
      </w:tr>
      <w:tr>
        <w:trPr>
          <w:jc w:val="center"/>
          <w:trHeight w:val="300"/>
          <w:tblHeader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5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80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3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2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9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rPr>
          <w:jc w:val="center"/>
          <w:trHeight w:val="30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5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Проведение рубок ухода за лесами,</w:t>
            </w:r>
            <w:r>
              <w:rPr>
                <w:bCs/>
                <w:sz w:val="18"/>
                <w:szCs w:val="18"/>
              </w:rPr>
            </w:r>
            <w:r>
              <w:rPr>
                <w:bCs/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right w:val="single" w:color="auto" w:sz="4" w:space="0"/>
            </w:tcBorders>
            <w:tcW w:w="1080" w:type="dxa"/>
            <w:vAlign w:val="center"/>
            <w:vMerge w:val="restart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Шахунское городское лесничество (без деления на участковые)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1329" w:type="dxa"/>
            <w:vAlign w:val="center"/>
            <w:vMerge w:val="restart"/>
            <w:textDirection w:val="lrTb"/>
            <w:noWrap w:val="false"/>
          </w:tcPr>
          <w:tbl>
            <w:tblPr>
              <w:tblW w:w="949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491"/>
            </w:tblGrid>
            <w:tr>
              <w:trPr>
                <w:jc w:val="center"/>
                <w:trHeight w:val="166"/>
              </w:trPr>
              <w:tc>
                <w:tcPr>
                  <w:shd w:val="clear" w:color="000000" w:fill="ffffff"/>
                  <w:tcBorders>
                    <w:top w:val="none" w:color="000000" w:sz="4" w:space="0"/>
                    <w:left w:val="none" w:color="000000" w:sz="4" w:space="0"/>
                    <w:bottom w:val="single" w:color="auto" w:sz="4" w:space="0"/>
                    <w:right w:val="single" w:color="auto" w:sz="4" w:space="0"/>
                  </w:tcBorders>
                  <w:tcW w:w="1440" w:type="dxa"/>
                  <w:vAlign w:val="center"/>
                  <w:textDirection w:val="lrTb"/>
                  <w:noWrap w:val="false"/>
                </w:tcPr>
                <w:p>
                  <w:pPr>
                    <w:ind w:left="-57" w:right="-57"/>
                    <w:jc w:val="center"/>
                    <w:spacing w:line="27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хвойные</w:t>
                  </w:r>
                  <w:r>
                    <w:rPr>
                      <w:sz w:val="18"/>
                      <w:szCs w:val="18"/>
                    </w:rPr>
                  </w:r>
                  <w:r>
                    <w:rPr>
                      <w:sz w:val="18"/>
                      <w:szCs w:val="18"/>
                    </w:rPr>
                  </w:r>
                </w:p>
              </w:tc>
            </w:tr>
            <w:tr>
              <w:trPr>
                <w:jc w:val="center"/>
                <w:trHeight w:val="165"/>
              </w:trPr>
              <w:tc>
                <w:tcPr>
                  <w:shd w:val="clear" w:color="000000" w:fill="ffffff"/>
                  <w:tcBorders>
                    <w:top w:val="none" w:color="000000" w:sz="4" w:space="0"/>
                    <w:left w:val="none" w:color="000000" w:sz="4" w:space="0"/>
                    <w:bottom w:val="single" w:color="auto" w:sz="4" w:space="0"/>
                    <w:right w:val="single" w:color="auto" w:sz="4" w:space="0"/>
                  </w:tcBorders>
                  <w:tcW w:w="1440" w:type="dxa"/>
                  <w:vAlign w:val="center"/>
                  <w:textDirection w:val="lrTb"/>
                  <w:noWrap w:val="false"/>
                </w:tcPr>
                <w:p>
                  <w:pPr>
                    <w:ind w:left="-57" w:right="-57"/>
                    <w:jc w:val="center"/>
                    <w:spacing w:line="27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мягколиственное</w:t>
                  </w:r>
                  <w:r>
                    <w:rPr>
                      <w:sz w:val="18"/>
                      <w:szCs w:val="18"/>
                    </w:rPr>
                  </w:r>
                  <w:r>
                    <w:rPr>
                      <w:sz w:val="18"/>
                      <w:szCs w:val="18"/>
                    </w:rPr>
                  </w:r>
                </w:p>
              </w:tc>
            </w:tr>
          </w:tbl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3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2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9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0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5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в том числе:</w:t>
            </w:r>
            <w:r>
              <w:rPr>
                <w:bCs/>
                <w:sz w:val="18"/>
                <w:szCs w:val="18"/>
              </w:rPr>
            </w:r>
            <w:r>
              <w:rPr>
                <w:bCs/>
                <w:sz w:val="18"/>
                <w:szCs w:val="18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3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2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9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265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right w:val="single" w:color="auto" w:sz="4" w:space="0"/>
            </w:tcBorders>
            <w:tcW w:w="1555" w:type="dxa"/>
            <w:vAlign w:val="center"/>
            <w:vMerge w:val="restart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осветления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хвойные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1134" w:type="dxa"/>
            <w:vAlign w:val="center"/>
            <w:vMerge w:val="restart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851" w:type="dxa"/>
            <w:vAlign w:val="center"/>
            <w:vMerge w:val="restart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850" w:type="dxa"/>
            <w:vAlign w:val="center"/>
            <w:vMerge w:val="restart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931" w:type="dxa"/>
            <w:vAlign w:val="center"/>
            <w:vMerge w:val="restart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1042" w:type="dxa"/>
            <w:vAlign w:val="center"/>
            <w:vMerge w:val="restart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719" w:type="dxa"/>
            <w:vAlign w:val="center"/>
            <w:vMerge w:val="restart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265"/>
        </w:trPr>
        <w:tc>
          <w:tcPr>
            <w:shd w:val="clear" w:color="000000" w:fill="ffffff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5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мягколиственное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vMerge w:val="continue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vMerge w:val="continue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vMerge w:val="continue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31" w:type="dxa"/>
            <w:vAlign w:val="center"/>
            <w:vMerge w:val="continue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000000" w:fill="ffffff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2" w:type="dxa"/>
            <w:vAlign w:val="center"/>
            <w:vMerge w:val="continue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000000" w:fill="ffffff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9" w:type="dxa"/>
            <w:vAlign w:val="center"/>
            <w:vMerge w:val="continue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207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right w:val="single" w:color="auto" w:sz="4" w:space="0"/>
            </w:tcBorders>
            <w:tcW w:w="1555" w:type="dxa"/>
            <w:vAlign w:val="center"/>
            <w:vMerge w:val="restart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прочистки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хвойные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1134" w:type="dxa"/>
            <w:vAlign w:val="center"/>
            <w:vMerge w:val="restart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851" w:type="dxa"/>
            <w:vAlign w:val="center"/>
            <w:vMerge w:val="restart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850" w:type="dxa"/>
            <w:vAlign w:val="center"/>
            <w:vMerge w:val="restart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931" w:type="dxa"/>
            <w:vAlign w:val="center"/>
            <w:vMerge w:val="restart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1042" w:type="dxa"/>
            <w:vAlign w:val="center"/>
            <w:vMerge w:val="restart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719" w:type="dxa"/>
            <w:vAlign w:val="center"/>
            <w:vMerge w:val="restart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165"/>
        </w:trPr>
        <w:tc>
          <w:tcPr>
            <w:shd w:val="clear" w:color="000000" w:fill="ffffff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5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мягколиственное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vMerge w:val="continue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vMerge w:val="continue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vMerge w:val="continue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31" w:type="dxa"/>
            <w:vAlign w:val="center"/>
            <w:vMerge w:val="continue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000000" w:fill="ffffff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2" w:type="dxa"/>
            <w:vAlign w:val="center"/>
            <w:vMerge w:val="continue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000000" w:fill="ffffff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9" w:type="dxa"/>
            <w:vAlign w:val="center"/>
            <w:vMerge w:val="continue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30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5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gridSpan w:val="7"/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856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jc w:val="center"/>
          <w:trHeight w:val="781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5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Уход за лесами путем проведения агролесомелиоративных мероприятий</w:t>
            </w:r>
            <w:r>
              <w:rPr>
                <w:bCs/>
                <w:sz w:val="18"/>
                <w:szCs w:val="18"/>
              </w:rPr>
            </w:r>
            <w:r>
              <w:rPr>
                <w:bCs/>
                <w:sz w:val="18"/>
                <w:szCs w:val="18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16" w:lineRule="auto"/>
              <w:rPr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 мере необходи-мости</w:t>
            </w:r>
            <w:r>
              <w:rPr>
                <w:sz w:val="18"/>
                <w:szCs w:val="18"/>
              </w:rPr>
              <w:t xml:space="preserve"> 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3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2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9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rPr>
          <w:jc w:val="center"/>
          <w:trHeight w:val="525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5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Иные мероприятия по уходу за лесами, в том числе:</w:t>
            </w:r>
            <w:r>
              <w:rPr>
                <w:bCs/>
                <w:sz w:val="18"/>
                <w:szCs w:val="18"/>
              </w:rPr>
            </w:r>
            <w:r>
              <w:rPr>
                <w:bCs/>
                <w:sz w:val="18"/>
                <w:szCs w:val="18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1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3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2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9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rPr>
          <w:jc w:val="center"/>
          <w:trHeight w:val="525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5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реконструкция малоценных лесных </w:t>
            </w:r>
            <w:r>
              <w:rPr>
                <w:sz w:val="18"/>
                <w:szCs w:val="18"/>
              </w:rPr>
              <w:t xml:space="preserve">насаждений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1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По мере необхо-димости</w:t>
            </w:r>
            <w:r>
              <w:rPr>
                <w:sz w:val="18"/>
                <w:szCs w:val="18"/>
              </w:rPr>
              <w:t xml:space="preserve"> 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3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2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9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rPr>
          <w:jc w:val="center"/>
          <w:trHeight w:val="525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5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уход за плодоношением древесных пород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1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По мере необхо-димости</w:t>
            </w:r>
            <w:r>
              <w:rPr>
                <w:sz w:val="18"/>
                <w:szCs w:val="18"/>
              </w:rPr>
              <w:t xml:space="preserve"> 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3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2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9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rPr>
          <w:jc w:val="center"/>
          <w:trHeight w:val="30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5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обрезка сучьев деревьев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1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По мере необхо-димости</w:t>
            </w:r>
            <w:r>
              <w:rPr>
                <w:sz w:val="18"/>
                <w:szCs w:val="18"/>
              </w:rPr>
              <w:t xml:space="preserve"> 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3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2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9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rPr>
          <w:jc w:val="center"/>
          <w:trHeight w:val="30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5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удобрение лесов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16" w:lineRule="auto"/>
              <w:rPr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 мере необхо-димости</w:t>
            </w:r>
            <w:r>
              <w:rPr>
                <w:sz w:val="18"/>
                <w:szCs w:val="18"/>
              </w:rPr>
              <w:t xml:space="preserve">  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3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2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9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rPr>
          <w:jc w:val="center"/>
          <w:trHeight w:val="30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5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уход за опушками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1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По мере необхо-димости</w:t>
            </w:r>
            <w:r>
              <w:rPr>
                <w:sz w:val="18"/>
                <w:szCs w:val="18"/>
              </w:rPr>
              <w:t xml:space="preserve"> 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3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2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9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rPr>
          <w:jc w:val="center"/>
          <w:trHeight w:val="518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5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уход за подлеском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16" w:lineRule="auto"/>
              <w:rPr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 мере необхо-димости</w:t>
            </w:r>
            <w:r>
              <w:rPr>
                <w:sz w:val="18"/>
                <w:szCs w:val="18"/>
              </w:rPr>
              <w:t xml:space="preserve">  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3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2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9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rPr>
          <w:jc w:val="center"/>
          <w:trHeight w:val="781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5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уход за лесами путем уничтожения нежелательной древесной растительности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1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По мере необхо-димости</w:t>
            </w:r>
            <w:r>
              <w:rPr>
                <w:sz w:val="18"/>
                <w:szCs w:val="18"/>
              </w:rPr>
              <w:t xml:space="preserve"> 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3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2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9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rPr>
          <w:jc w:val="center"/>
          <w:trHeight w:val="300"/>
        </w:trPr>
        <w:tc>
          <w:tcPr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5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другие мероприятия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0" w:type="dxa"/>
            <w:vAlign w:val="center"/>
            <w:vMerge w:val="continue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 w:val="false"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1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По мере необхо-димости</w:t>
            </w:r>
            <w:r>
              <w:rPr>
                <w:sz w:val="18"/>
                <w:szCs w:val="18"/>
              </w:rPr>
              <w:t xml:space="preserve"> 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31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2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9" w:type="dxa"/>
            <w:vAlign w:val="center"/>
            <w:textDirection w:val="lrTb"/>
            <w:noWrap/>
          </w:tcPr>
          <w:p>
            <w:pPr>
              <w:ind w:left="-57" w:right="-57"/>
              <w:jc w:val="both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 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Нормативы рубок, проводимых в целях ухода за лесными насаждениями (осветления, прочистки), приведены в таблицах 2.18.3.3.2 и 2.18.3.3.3.</w:t>
      </w:r>
      <w:bookmarkEnd w:id="468"/>
      <w:r/>
      <w:bookmarkEnd w:id="469"/>
      <w:r/>
      <w:bookmarkEnd w:id="470"/>
      <w:r>
        <w:rPr>
          <w:lang w:eastAsia="en-US"/>
        </w:rPr>
      </w:r>
      <w:r>
        <w:rPr>
          <w:lang w:eastAsia="en-US"/>
        </w:rPr>
      </w:r>
    </w:p>
    <w:p>
      <w:pPr>
        <w:ind w:right="162"/>
        <w:jc w:val="right"/>
        <w:spacing w:before="72"/>
        <w:widowControl w:val="off"/>
        <w:rPr>
          <w:rFonts w:eastAsia="Calibri"/>
          <w:spacing w:val="-1"/>
          <w:sz w:val="20"/>
          <w:szCs w:val="22"/>
          <w:lang w:eastAsia="en-US"/>
        </w:rPr>
      </w:pPr>
      <w:r>
        <w:rPr>
          <w:rFonts w:eastAsia="Calibri"/>
          <w:spacing w:val="-1"/>
          <w:sz w:val="20"/>
          <w:szCs w:val="22"/>
          <w:lang w:eastAsia="en-US"/>
        </w:rPr>
      </w:r>
      <w:r>
        <w:rPr>
          <w:rFonts w:eastAsia="Calibri"/>
          <w:spacing w:val="-1"/>
          <w:sz w:val="20"/>
          <w:szCs w:val="22"/>
          <w:lang w:eastAsia="en-US"/>
        </w:rPr>
      </w:r>
      <w:r>
        <w:rPr>
          <w:rFonts w:eastAsia="Calibri"/>
          <w:spacing w:val="-1"/>
          <w:sz w:val="20"/>
          <w:szCs w:val="22"/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  <w:sectPr>
          <w:footerReference w:type="default" r:id="rId10"/>
          <w:footnotePr/>
          <w:endnotePr/>
          <w:type w:val="nextPage"/>
          <w:pgSz w:w="11900" w:h="16840" w:orient="portrait"/>
          <w:pgMar w:top="1134" w:right="851" w:bottom="1134" w:left="1134" w:header="0" w:footer="413" w:gutter="0"/>
          <w:cols w:num="1" w:sep="0" w:space="720" w:equalWidth="1"/>
          <w:docGrid w:linePitch="360"/>
        </w:sect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Нормативы рубок, проводимых в целях ухода за лесными насаждениями, сосновых насаждениях южно-таежного района европейской части Российской Федерации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14601" w:type="dxa"/>
        <w:tblInd w:w="4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left w:w="40" w:type="dxa"/>
          <w:top w:w="75" w:type="dxa"/>
          <w:right w:w="40" w:type="dxa"/>
          <w:bottom w:w="75" w:type="dxa"/>
        </w:tblCellMar>
        <w:tblLook w:val="0000" w:firstRow="0" w:lastRow="0" w:firstColumn="0" w:lastColumn="0" w:noHBand="0" w:noVBand="0"/>
      </w:tblPr>
      <w:tblGrid>
        <w:gridCol w:w="1989"/>
        <w:gridCol w:w="1638"/>
        <w:gridCol w:w="1053"/>
        <w:gridCol w:w="1080"/>
        <w:gridCol w:w="1044"/>
        <w:gridCol w:w="1117"/>
        <w:gridCol w:w="1010"/>
        <w:gridCol w:w="1152"/>
        <w:gridCol w:w="1116"/>
        <w:gridCol w:w="1045"/>
        <w:gridCol w:w="1081"/>
        <w:gridCol w:w="1276"/>
      </w:tblGrid>
      <w:tr>
        <w:trPr>
          <w:tblHeader/>
        </w:trPr>
        <w:tc>
          <w:tcPr>
            <w:tcW w:w="1989" w:type="dxa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Состав лесных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насаждений до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Группы типов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леса (класс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бонитета)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Возраст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начала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ухода,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лет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212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 осветления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212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 прочистки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2268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 прореживания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Проходные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Целевой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состав к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возрасту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(спелости)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trHeight w:val="230"/>
          <w:tblHeader/>
        </w:trPr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Минимальная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сомкну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тость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крон до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ухода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Интенсив-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ность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рубки,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% по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запасу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Минималь ная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сомкну-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тость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крон до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ухода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Интенсив-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ность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рубки,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% по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запасу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Минималь ная полнота до ухода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Интенсив-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ность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рубки,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% по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запасу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Минимальная полнота до ухода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Интенсив-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ность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рубки,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% по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запасу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tblHeader/>
        </w:trPr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после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ухода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после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ухода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после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ухода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повторяе-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мость (лет)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после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ухода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повторяе-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мость (лет)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tblHeader/>
        </w:trPr>
        <w:tc>
          <w:tcPr>
            <w:tcW w:w="1989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1989" w:type="dxa"/>
            <w:vMerge w:val="restart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1. Чистые с примесью 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лиственных до 2 единиц 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лишайниковый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(IV)  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–25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7С3Б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брусничный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(IV)  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10 - 15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25 - 30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8С2Б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кисличный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(III - II)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5 - 10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25 - 30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25 30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8С2Б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черничный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(IV - III)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10 - 15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25 - 30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(7 - 8)С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(2 - 3)Б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долгомошный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(IV)  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7С3Б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1989" w:type="dxa"/>
            <w:vMerge w:val="restart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2. Сосново-лиственные с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преобладанием сосны в составе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лишайниковый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(IV)  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7 - 12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25 - 30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25 - 30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25 - 30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25 - 30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7С3Б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брусничный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(IV)  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5 - 10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25 - 30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8С2Б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кисличный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(III - II)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4 - 7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40 - 50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10 - 15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25 - 40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8С2Б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черничный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(IV - III)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5 - 8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30 - 50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25 - 30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(7 - 8)С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(2 - 3)Б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1989" w:type="dxa"/>
            <w:vMerge w:val="restart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2.1. Cocново-лиственные с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долей сосны в составе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3 - 4 единицы (и 6 - 7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лиственных)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брусничный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(IV)  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4 - 7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40 - 50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(6- 8)С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(2 - 4)Б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кисличный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(III - II)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3 - 7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50 - 60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40 - 50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10 - 15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(6 - 8)С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(2 - 4)Б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черничный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(IV - III)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4 - 7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40 - 50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40 - 50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10 - 15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(6 - 8)С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(2 - 4)Б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долгомошный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(IV)  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6 - 12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(5 - 7)С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(3 - 5)Б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/>
        <w:tc>
          <w:tcPr>
            <w:tcW w:w="1989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3. Лиственно-сосновые 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(лиственных более 7 единиц, сосны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менее 3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при достаточном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количестве деревьев)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брусничный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кисличный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черничный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долгомошный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4 - 6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3 - 5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4 - 6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5 - 10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40 - 50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50 - 60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40 - 50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40 – 50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–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(4 - 7)С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(3 - 6)Б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(5 - 8)С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(2 - 5)Б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(4 - 7)С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(3 - 6)Б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(3 - 6)С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(4 - 7)Б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</w:tbl>
    <w:p>
      <w:pPr>
        <w:jc w:val="both"/>
        <w:spacing w:before="69" w:line="276" w:lineRule="auto"/>
        <w:widowControl w:val="off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>
        <w:rPr>
          <w:spacing w:val="-1"/>
          <w:sz w:val="20"/>
          <w:szCs w:val="20"/>
        </w:rPr>
        <w:t xml:space="preserve">Та</w:t>
      </w:r>
      <w:r>
        <w:rPr>
          <w:sz w:val="20"/>
          <w:szCs w:val="20"/>
        </w:rPr>
        <w:t xml:space="preserve">бл</w:t>
      </w:r>
      <w:r>
        <w:rPr>
          <w:spacing w:val="1"/>
          <w:sz w:val="20"/>
          <w:szCs w:val="20"/>
        </w:rPr>
        <w:t xml:space="preserve">иц</w:t>
      </w:r>
      <w:r>
        <w:rPr>
          <w:sz w:val="20"/>
          <w:szCs w:val="20"/>
        </w:rPr>
        <w:t xml:space="preserve">а 2.18.3.3.3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Нормативы рубок, проводимых в целях ухода за лесными насаждениями, 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в еловых насаждениях южно-таежного района европейской части Российской Федерации</w:t>
      </w:r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14601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left w:w="40" w:type="dxa"/>
          <w:top w:w="75" w:type="dxa"/>
          <w:right w:w="40" w:type="dxa"/>
          <w:bottom w:w="75" w:type="dxa"/>
        </w:tblCellMar>
        <w:tblLook w:val="0000" w:firstRow="0" w:lastRow="0" w:firstColumn="0" w:lastColumn="0" w:noHBand="0" w:noVBand="0"/>
      </w:tblPr>
      <w:tblGrid>
        <w:gridCol w:w="1989"/>
        <w:gridCol w:w="1638"/>
        <w:gridCol w:w="1053"/>
        <w:gridCol w:w="1080"/>
        <w:gridCol w:w="1044"/>
        <w:gridCol w:w="1117"/>
        <w:gridCol w:w="1010"/>
        <w:gridCol w:w="1152"/>
        <w:gridCol w:w="1116"/>
        <w:gridCol w:w="1045"/>
        <w:gridCol w:w="1081"/>
        <w:gridCol w:w="1276"/>
      </w:tblGrid>
      <w:tr>
        <w:trPr>
          <w:jc w:val="center"/>
          <w:tblHeader/>
        </w:trPr>
        <w:tc>
          <w:tcPr>
            <w:tcW w:w="1989" w:type="dxa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Состав лесных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насаждений до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Группы типов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леса (класс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бонитета)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Возраст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начала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ухода,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лет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212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 осветления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212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 прочистки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2268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 прореживания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Проходные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Целевой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состав к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возрасту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(спелости)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230"/>
          <w:tblHeader/>
        </w:trPr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Минимальная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сомкну-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тость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крон до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ухода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Интенсив-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ность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рубки,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% по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запасу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Минималь ная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сомкну-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тость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крон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до ухода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Интенсив-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ность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рубки,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% по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запасу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Минималь ная полнота до ухода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Интенсив-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ность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рубки,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% по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запасу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Минимальная полнота до ухода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Интенсив-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ность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рубки,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% по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запасу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blHeader/>
        </w:trPr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после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ухода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после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ухода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после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ухода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повторяе-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мость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(лет)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после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ухода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повторяе-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мость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(лет)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blHeader/>
        </w:trPr>
        <w:tc>
          <w:tcPr>
            <w:tcW w:w="1989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11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989" w:type="dxa"/>
            <w:vMerge w:val="restart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1. Еловые насаждения: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чистые и с примесью 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лиственных до            2 единиц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кисличные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(I)   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8 - 12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8Е2Б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черничные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(II - III)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8 - 12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25 - 35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8Е2Б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долгомошные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(IV)  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25 - 40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(7 - 8)Е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(2 - 3)Б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приручейно-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крупнотрав-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ные (I - II)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8 - 12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(7 - 8)Е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(2 - 3)Б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460"/>
        </w:trPr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травяно-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болотные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(IV - III)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10 - 15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(7 - 8)Е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(2 - 3)Б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989" w:type="dxa"/>
            <w:vMerge w:val="restart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2. Елово-лиственные с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преобладанием ели в составе: 5 - 7 ели и    3 - 5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лиственных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кисличные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(I)   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8 - 12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30 - 50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30 - 50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25 - 35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8Е2Б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черничные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(II - III)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8 - 12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30 - 50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8Е2Б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долгомошные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(IV)  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10 - 15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30 - 50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(7 - 8)Е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(2 - 3)Б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приручейно- круп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нотравные (I - II)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8 - 12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30 - 50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(7 - 8)Е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(2 - 3)Б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  <w:trHeight w:val="506"/>
        </w:trPr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травяно-болот-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ные (IV – III)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10 - 15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30 - 50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0,9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(7 - 8)Е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(2 - 3)Б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989" w:type="dxa"/>
            <w:vMerge w:val="restart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2.1. Елово-лиственные с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долей ели в составе   3 – 4 единицы и 6 – 7 лиственных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кисличные   (I)   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5 - 7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30 - 60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30 - 60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30 - 50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25 - 45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(7 - 8)Е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(2 - 3)Б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черничные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(II - III)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5 - 7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30 - 60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30 - 50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25 - 35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(7 - 8)Е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(2 - 3)Б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долгомошные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(IV)  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6 - 10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30 - 50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(6 - 8)Е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(2 - 4)Б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приручейно-круп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но  травные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(I - II)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5 - 7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0,3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30 - 60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(6 - 8)Е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(2 - 4)Б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989" w:type="dxa"/>
            <w:vMerge w:val="continue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травяно-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болотные(IV - III)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6 - 10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30 - 50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30 - 40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20 - 30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15 - 20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(6 - 8)Е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(2 - 4)Б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  <w:tr>
        <w:trPr>
          <w:jc w:val="center"/>
        </w:trPr>
        <w:tc>
          <w:tcPr>
            <w:tcW w:w="1989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3. Лиственно-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еловые с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наличием  под пологом  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лиственных достаточного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количества деревьев ели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638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кисличные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черничные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долгомошные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приручейно-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крупнотрав-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ные     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травяно-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both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болотные    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5 - 7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5 - 7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8 - 10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5 - 7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8 - 10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6 - 8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6 - 8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8 - 10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6 - 8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8 - 10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8 - 10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40 -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50/100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8 - 10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40 -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50/100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10 - 12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40 -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50/100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8 - 10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40 -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50/100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10 - 12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52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0,4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11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50 -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100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8 - 10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35 -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45/100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8 - 12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0,5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нет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огр.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0,6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081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50 -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100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8 - 12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35 -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45/100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8 - 12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-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(6 - 8)Е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(2 - 4)Б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(6 - 8)Е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(2 - 4)Б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(&gt;3)Е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(&lt;7)Б, Ос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(&gt;4)Е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(&lt;6)Б, Ос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(&gt;3)Е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(&lt;6)Б, Ос</w:t>
            </w:r>
            <w:r>
              <w:rPr>
                <w:rFonts w:eastAsia="Calibri"/>
                <w:sz w:val="20"/>
                <w:szCs w:val="20"/>
                <w:lang w:eastAsia="en-US"/>
              </w:rPr>
            </w:r>
            <w:r>
              <w:rPr>
                <w:rFonts w:eastAsia="Calibri"/>
                <w:sz w:val="20"/>
                <w:szCs w:val="20"/>
                <w:lang w:eastAsia="en-US"/>
              </w:rPr>
            </w:r>
          </w:p>
        </w:tc>
      </w:tr>
    </w:tbl>
    <w:p>
      <w:pPr>
        <w:ind w:firstLine="284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Примечания: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284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1. Исходный состав в графе 1 для всех видов рубок, проводимых в целях ухода за лесными насаждениями</w:t>
      </w:r>
      <w:r>
        <w:rPr>
          <w:color w:val="1f497d"/>
          <w:sz w:val="20"/>
          <w:szCs w:val="20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284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2. Максимальный процент интенсивности рубок приведен для насаждений сомкнутостью (полно</w:t>
      </w:r>
      <w:r>
        <w:rPr>
          <w:sz w:val="20"/>
          <w:szCs w:val="20"/>
        </w:rPr>
        <w:t xml:space="preserve">той), равной 1,0. При меньших показателях сомкнутости (полноты), опасности резкого снижения устойчивости и других неблагоприятных условиях, а также проведении ухода на участках с сетью технологических коридоров интенсивность рубки соответственно снижается.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284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Превышение интенсивности может допускаться при прорубке технологических коридоров (на 5-7 %), а также при хорошей устойчивости разреживаемых насаждений и необходимости удаления большого количества нежелательных деревьев.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284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3. В насаждениях 3-й группы по составу (лиственно-еловых), начиная с возраста прореживаний, в группах типов леса ельники кисличные и ельники черничные ведутся рубки переформирования их в хвойные.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284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В группах типов леса со слабодренированными почвами рубки переформирования не ведутся, и такие насаждения относятся к лиственным хозяйственным секциям.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284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4. Рубки, проводимые в целях ухода за лесными насаждениями, в группах типов леса: ельники долгомошные и ельники болотно-травяные ведутся только при благоприятных экономических условиях.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spacing w:before="69" w:line="276" w:lineRule="auto"/>
        <w:widowControl w:val="off"/>
        <w:rPr>
          <w:rFonts w:eastAsia="Calibri"/>
          <w:lang w:eastAsia="en-US"/>
        </w:rPr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jc w:val="both"/>
        <w:spacing w:line="276" w:lineRule="auto"/>
        <w:rPr>
          <w:lang w:eastAsia="en-US"/>
        </w:rPr>
        <w:sectPr>
          <w:footerReference w:type="even" r:id="rId11"/>
          <w:footnotePr/>
          <w:endnotePr/>
          <w:type w:val="nextPage"/>
          <w:pgSz w:w="16838" w:h="11906" w:orient="landscape"/>
          <w:pgMar w:top="1276" w:right="851" w:bottom="709" w:left="1134" w:header="0" w:footer="0" w:gutter="0"/>
          <w:cols w:num="1" w:sep="0" w:space="708" w:equalWidth="1"/>
          <w:docGrid w:linePitch="360"/>
        </w:sect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firstLine="709"/>
        <w:jc w:val="both"/>
        <w:spacing w:line="276" w:lineRule="auto"/>
        <w:widowControl w:val="off"/>
        <w:rPr>
          <w:rFonts w:eastAsia="Calibri" w:cs="Arial"/>
          <w:lang w:eastAsia="en-US"/>
        </w:rPr>
      </w:pPr>
      <w:r>
        <w:rPr>
          <w:rFonts w:eastAsia="Calibri" w:cs="Arial"/>
          <w:lang w:eastAsia="en-US"/>
        </w:rPr>
        <w:t xml:space="preserve">Максимальный процент интенсивности рубок приведен для насаждений сомкнутостью (полнотой), ра</w:t>
      </w:r>
      <w:r>
        <w:rPr>
          <w:rFonts w:eastAsia="Calibri" w:cs="Arial"/>
          <w:lang w:eastAsia="en-US"/>
        </w:rPr>
        <w:t xml:space="preserve">вной 1.0. При меньших показателях сомкнутости (полноты), наличии опасности резкого снижения устойчивости и других неблагоприятных условиях, а также проведении ухода на участках с сетью технологических коридоров интенсивность рубки соответственно снижается.</w:t>
      </w:r>
      <w:r>
        <w:rPr>
          <w:rFonts w:eastAsia="Calibri" w:cs="Arial"/>
          <w:lang w:eastAsia="en-US"/>
        </w:rPr>
      </w:r>
      <w:r>
        <w:rPr>
          <w:rFonts w:eastAsia="Calibri" w:cs="Arial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Повышение интенсивности может допускаться при прорубке технологических коридоров на (5-7% по запасу) и необходимости удаления большого количества нежелательных деревьев, не вызывающего отрицательных последствий.</w:t>
      </w:r>
      <w:r>
        <w:rPr>
          <w:lang w:eastAsia="en-US"/>
        </w:rPr>
      </w:r>
      <w:r>
        <w:rPr>
          <w:lang w:eastAsia="en-US"/>
        </w:rPr>
      </w:r>
    </w:p>
    <w:p>
      <w:pPr>
        <w:ind w:firstLine="567"/>
        <w:jc w:val="both"/>
        <w:spacing w:before="4" w:line="312" w:lineRule="auto"/>
        <w:widowControl w:val="off"/>
        <w:rPr>
          <w:rFonts w:eastAsia="Calibri"/>
          <w:lang w:eastAsia="en-US"/>
        </w:rPr>
      </w:pPr>
      <w:r>
        <w:rPr>
          <w:rFonts w:eastAsia="Calibri"/>
          <w:b/>
          <w:i/>
          <w:lang w:eastAsia="en-US"/>
        </w:rPr>
        <w:t xml:space="preserve">Уход за опушками леса</w:t>
      </w:r>
      <w:r>
        <w:rPr>
          <w:rFonts w:eastAsia="Calibri"/>
          <w:lang w:eastAsia="en-US"/>
        </w:rPr>
        <w:t xml:space="preserve"> осуществляется в следующем порядке</w:t>
      </w:r>
      <w:r>
        <w:rPr>
          <w:rFonts w:eastAsia="Calibri"/>
          <w:i/>
          <w:lang w:eastAsia="en-US"/>
        </w:rPr>
        <w:t xml:space="preserve">. </w:t>
      </w:r>
      <w:r>
        <w:rPr>
          <w:rFonts w:eastAsia="Calibri"/>
          <w:lang w:eastAsia="en-US"/>
        </w:rPr>
        <w:t xml:space="preserve">Опушки леса шириной </w:t>
      </w:r>
      <w:r>
        <w:rPr>
          <w:rFonts w:eastAsia="Calibri"/>
          <w:lang w:eastAsia="en-US"/>
        </w:rPr>
        <w:br/>
        <w:t xml:space="preserve">0 – 25 м по границам с большими безлесными пространствами и шириной 5 – 10 м со стороны прогалин, водоемов, вдоль дор</w:t>
      </w:r>
      <w:r>
        <w:rPr>
          <w:rFonts w:eastAsia="Calibri"/>
          <w:lang w:eastAsia="en-US"/>
        </w:rPr>
        <w:t xml:space="preserve">ог, линий электропередачи, линий связи, трасс трубопроводов и других безлесных площадей, расположенных в лесах, формируются рубками ухода, направленными на повышение устойчивости лесных насаждений, защиты их от вредного воздействия ветра и других факторов.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проведении ухода за опушками формируют древостой сложной многоярусной формы из устойчивых деревьев с низкоопущенными кронами и кустарниками под их пологом, в первую очередь на границе с безлесными площадями.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Лесные насаждения на опушках формируются путем разреживания их</w:t>
      </w:r>
      <w:r>
        <w:rPr>
          <w:lang w:eastAsia="en-US"/>
        </w:rPr>
        <w:t xml:space="preserve"> в молодом возрасте (до сомкнутости крон 0,4 – 0,5), поддержания рубками ухода условий для хорошего развития крон и достижения вертикальной сомкнутости их полога. По окончании формирования лесных насаждений на опушках в них ведутся только санитарные рубки.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опушках хвойных и твердолиственных лесных насаждений вд</w:t>
      </w:r>
      <w:r>
        <w:rPr>
          <w:lang w:eastAsia="en-US"/>
        </w:rPr>
        <w:t xml:space="preserve">оль железных и автомобильных дорог, а также в опушках, примыкающих к сельскохозяйственным угодьям, особенно к полям, где оставляется стерня или солома, в противопожарных целях производится удаление на деревьях с низкоопущенными кронами нижних сухих ветвей.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b/>
          <w:i/>
          <w:lang w:eastAsia="en-US"/>
        </w:rPr>
        <w:t xml:space="preserve">Уход за подлеском</w:t>
      </w:r>
      <w:r>
        <w:rPr>
          <w:lang w:eastAsia="en-US"/>
        </w:rPr>
        <w:t xml:space="preserve"> производится с целью усиления его положительного влияния, проявляющ</w:t>
      </w:r>
      <w:r>
        <w:rPr>
          <w:lang w:eastAsia="en-US"/>
        </w:rPr>
        <w:t xml:space="preserve">егося в защите почвы от задернения, иссушения, предотвращения эрозии, а также с целью ослабления отрицательного влияния подлеска, заглушающего деревья главных пород в молодняках, создания благоприятных условий для лесовосстановления ценных древесных пород.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зависимости от выполняемой роли подлесок сохраняется и омолаживается, полностью вырубается или разреживается с разной интенсивностью.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молодняках, когда требуется увеличить густоту п</w:t>
      </w:r>
      <w:r>
        <w:rPr>
          <w:lang w:eastAsia="en-US"/>
        </w:rPr>
        <w:t xml:space="preserve">одлеска для лучшего затенения им почвы, кусты срубают для обеспечения их вегетативного возобновления за счет поросли и усиления кущения. Если подлесочные породы обгоняют в росте главные и заглушают их, производится разреживание или полная вырубка подлеска.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лесных насаждениях, где подлесок играет положительную роль, при появлении признаков старения (суховершинность и др.) кустарники омолаживаются сплошной рубкой.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получения обильной поросли рубка кустарника производится на высоте 5 – 10 см от земли осенью или ранней весной. В дубовых молодняках срезание осуществляется на такой высоте, чтобы обеспечить боковое затенение дуба.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лесных участках, где кустарники имеют противоэрозионное значение (на склонах оврагов и в других местах) или обеспечивают благоприятные условия для фауны, омоложение их производится путем неравномерной рубки полосами с повторением через 3 – 5 лет.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Уход за подлеском совмещается по возможности с очередной рубкой ухода за лесом.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b/>
          <w:i/>
          <w:lang w:eastAsia="en-US"/>
        </w:rPr>
        <w:t xml:space="preserve">Обрезка сучьев на растущих деревьях</w:t>
      </w:r>
      <w:r>
        <w:rPr>
          <w:lang w:eastAsia="en-US"/>
        </w:rPr>
        <w:t xml:space="preserve"> производится в хво</w:t>
      </w:r>
      <w:r>
        <w:rPr>
          <w:lang w:eastAsia="en-US"/>
        </w:rPr>
        <w:t xml:space="preserve">йных лесных насаждениях для получения древесины высшего качества, в мягколиственных – для предупреждения образования внутренней гнили и выращивания высококачественных сортиментов, у дикорастущих плодовых деревьев, а также кедра – для усиления плодоношения.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Обрезка сучьев производится у 400 – 700 лучших деревьев на 1 га, выделяемых обычно в качестве целевых деревьев, удалением нижних мертвых сучьев и части живых ветвей (1 – 2 мутовки), затененных и ослабленных. О</w:t>
      </w:r>
      <w:r>
        <w:rPr>
          <w:lang w:eastAsia="en-US"/>
        </w:rPr>
        <w:t xml:space="preserve">брезка намечается в возрасте прореживания и повторяется по мере появления новых мертвых сучьев и ослабленных ветвей. При проведении обрезки сучьев в молодом возрасте высота обрезки не должна превышать половины общей высоты дерева, а у тополя – одной трети.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Срез сучьев производится параллельно поверхности ствола, пеньки сучьев должны быть минимальными и не превышать 1 см. Повреждение камбиального слоя ствола не допускается.</w:t>
      </w:r>
      <w:r>
        <w:rPr>
          <w:lang w:eastAsia="en-US"/>
        </w:rPr>
      </w:r>
      <w:r>
        <w:rPr>
          <w:lang w:eastAsia="en-US"/>
        </w:rPr>
      </w:r>
    </w:p>
    <w:p>
      <w:pPr>
        <w:jc w:val="both"/>
        <w:keepNext/>
        <w:spacing w:before="120" w:after="120" w:line="276" w:lineRule="auto"/>
        <w:widowControl w:val="off"/>
        <w:rPr>
          <w:rFonts w:eastAsia="Calibri"/>
          <w:b/>
          <w:bCs/>
          <w:szCs w:val="28"/>
          <w:lang w:eastAsia="en-US"/>
        </w:rPr>
        <w:outlineLvl w:val="3"/>
      </w:pPr>
      <w:r/>
      <w:bookmarkStart w:id="471" w:name="_Toc207986001"/>
      <w:r>
        <w:rPr>
          <w:rFonts w:eastAsia="Calibri"/>
          <w:b/>
          <w:bCs/>
          <w:spacing w:val="-1"/>
          <w:szCs w:val="28"/>
          <w:lang w:eastAsia="en-US"/>
        </w:rPr>
        <w:t xml:space="preserve">2.18.3.4 </w:t>
      </w:r>
      <w:r>
        <w:rPr>
          <w:rFonts w:eastAsia="Calibri"/>
          <w:b/>
          <w:bCs/>
          <w:szCs w:val="28"/>
          <w:lang w:eastAsia="en-US"/>
        </w:rPr>
        <w:t xml:space="preserve">Нормативы и параметры существующих и проектируемых объектов лесного семеноводства</w:t>
      </w:r>
      <w:bookmarkEnd w:id="471"/>
      <w:r>
        <w:rPr>
          <w:rFonts w:eastAsia="Calibri"/>
          <w:b/>
          <w:bCs/>
          <w:szCs w:val="28"/>
          <w:lang w:eastAsia="en-US"/>
        </w:rPr>
        <w:t xml:space="preserve"> </w:t>
      </w:r>
      <w:r>
        <w:rPr>
          <w:rFonts w:eastAsia="Calibri"/>
          <w:b/>
          <w:bCs/>
          <w:szCs w:val="28"/>
          <w:lang w:eastAsia="en-US"/>
        </w:rPr>
      </w:r>
      <w:r>
        <w:rPr>
          <w:rFonts w:eastAsia="Calibri"/>
          <w:b/>
          <w:bCs/>
          <w:szCs w:val="28"/>
          <w:lang w:eastAsia="en-US"/>
        </w:rPr>
      </w:r>
    </w:p>
    <w:p>
      <w:pPr>
        <w:ind w:right="164" w:firstLine="709"/>
        <w:jc w:val="both"/>
        <w:spacing w:line="300" w:lineRule="auto"/>
        <w:widowControl w:val="off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Объектов лесного семеноводства на территории городских лесов нет и не планируется.</w: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right="164" w:firstLine="709"/>
        <w:jc w:val="both"/>
        <w:spacing w:line="300" w:lineRule="auto"/>
        <w:widowControl w:val="off"/>
        <w:rPr>
          <w:rFonts w:eastAsia="Calibri"/>
          <w:lang w:eastAsia="en-US"/>
        </w:rPr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472" w:name="_Toc448757670"/>
      <w:r/>
      <w:bookmarkStart w:id="473" w:name="_Toc456686043"/>
      <w:r/>
      <w:bookmarkStart w:id="474" w:name="_Toc456686253"/>
      <w:r/>
      <w:bookmarkStart w:id="475" w:name="_Toc456686841"/>
      <w:r/>
      <w:bookmarkStart w:id="476" w:name="_Toc471596482"/>
      <w:r/>
      <w:bookmarkStart w:id="477" w:name="_Toc207986002"/>
      <w:r>
        <w:rPr>
          <w:b/>
          <w:bCs/>
          <w:sz w:val="26"/>
          <w:szCs w:val="20"/>
          <w:lang w:eastAsia="ja-JP"/>
        </w:rPr>
        <w:t xml:space="preserve">2.19. Особенности требований к использованию городских лесов по лесорастительным зо</w:t>
      </w:r>
      <w:r>
        <w:rPr>
          <w:b/>
          <w:bCs/>
          <w:sz w:val="26"/>
          <w:szCs w:val="20"/>
          <w:lang w:eastAsia="ja-JP"/>
        </w:rPr>
        <w:t xml:space="preserve">нам и лесным районам, включающих схему лесорастительного районирования лесничества, особенности требований (по нормативам, параметрам и срокам использования) к различным видам использования лесов в соответствии с лесорастительными зонами и лесными районами</w:t>
      </w:r>
      <w:bookmarkEnd w:id="472"/>
      <w:r/>
      <w:bookmarkEnd w:id="473"/>
      <w:r/>
      <w:bookmarkEnd w:id="474"/>
      <w:r/>
      <w:bookmarkEnd w:id="475"/>
      <w:r/>
      <w:bookmarkEnd w:id="476"/>
      <w:r/>
      <w:bookmarkEnd w:id="477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Лесорастительные зоны определяются в зависимости от приро</w:t>
      </w:r>
      <w:r>
        <w:rPr>
          <w:lang w:eastAsia="en-US"/>
        </w:rPr>
        <w:t xml:space="preserve">дно-климатических условий. В названных зонах располагаются леса с относительно однородными лесорастительными признаками. На основе такого районирования устанавливаются лесные районы со схожими условиями использования, охраны, защиты, воспроизводства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каждого такого района устанавливаются собственные возрасты рубок лесных насаждений, правила заготовки древесины, пожарной и санитарной безопасности в лесах. Также закрепляется порядок лесовосстановления и ухода за лесами.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использовании лесов при заготовке древесины и при уходе за лесами нормативы проведения работ зависят от лесорастительной зоны и лесного района. При заготовке древесины от лесорастительной зоны и лесного райо</w:t>
      </w:r>
      <w:r>
        <w:rPr>
          <w:lang w:eastAsia="en-US"/>
        </w:rPr>
        <w:t xml:space="preserve">на зависят предельные значения ширины и площади лесосек, срок примыкания при сплошных рубках спелых, перестойных лесных насаждений в эксплуатационных лесах; при проведении выборочных рубок спелых, перестойных лесных насаждений – предельная площадь лесосек.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все лесные районы распространяются: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Правила заготовки древесины и особенностей заготовки древесины в лесничествах, лесопарках, указанных в статье 23 Лесного кодекса Российской Федерации, утвержденные приказом Минприроды России от 13.09.2016 № 474;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Правила ухода за лесами, утвержденные приказом Минприроды России </w:t>
      </w:r>
      <w:r>
        <w:t xml:space="preserve">от 30.07.2020 № 534</w:t>
      </w:r>
      <w:r>
        <w:rPr>
          <w:lang w:eastAsia="en-US"/>
        </w:rPr>
        <w:t xml:space="preserve">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Правила заготовки живицы, утверждённые приказом Рослесхоза от 24.01.2012 № 23;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478" w:name="_Hlk54428306"/>
      <w:r>
        <w:rPr>
          <w:lang w:eastAsia="en-US"/>
        </w:rPr>
        <w:t xml:space="preserve">- Правила заготовки и сбора недревесных лесных ресурсов, утвержденные приказом </w:t>
      </w:r>
      <w:r>
        <w:rPr>
          <w:rFonts w:cs="Arial"/>
          <w:bCs/>
          <w:szCs w:val="20"/>
          <w:lang w:eastAsia="en-US"/>
        </w:rPr>
        <w:t xml:space="preserve">Минприроды России от 16.07.2018 № 325</w:t>
      </w:r>
      <w:r>
        <w:rPr>
          <w:lang w:eastAsia="en-US"/>
        </w:rPr>
        <w:t xml:space="preserve">;</w:t>
      </w:r>
      <w:bookmarkEnd w:id="478"/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Правила заготовки пищевых лесных ресурсов и сбора лекарственных растений, утвержденные приказом Рослесхоза от 05.12.2011 № 511;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Правила использования лесов для ведения сельского хозяйства, утверждённые приказом Минприроды России от 21.06.2017 № 314;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Правила использования лесов для осуществления рекреационной деятельности, утвержденные приказом Рослесхоза от 21.02.2012 № 62;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Правила использования лесов для выращивания лесных плодовых, ягодных, декоративных растений, лекарственных растений, утвержденные приказом Рослесхоза от 05.12.2011 № 510;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Правила использования лесов для выращивания посадочного материала лесных растений (саженцев, сеянцев), утверждённые приказом Рослесхоза от 19.07.2011 № 308.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Без разделения на лесорастительные зоны и лесные районы применяются: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Правила охоты, утверждённые приказом Минприроды России от24.07.2020 № 477;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Правила использования лесов для осуществления научно-исследовательской деятельности, образовательной деятельности, утверждённые приказом Рослесхоза от 23.12.2011 № 548;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Порядок использования лесов для выполнения работ по геологическому изучению недр, для разработки месторождений полезных ископаемых, утвержденный приказом Рослесхоза от 27.12.2010 № 515;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Правила использования лесов для строительства, реконструкции, эксплуатации линейных объектов, утвержденные приказом Рослесхоза от 10.06.2011 № 223; 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 Правила использования лесов для переработки древесины и иных лесных ресурсов, утвержденные приказом Минприроды России от 01.12.2014 № 528.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Вся территория Шахунского городского лесничества расположена в таежной зоне южно-таежного района европейской части Российской Федерации. Ввиду этого все работы </w:t>
      </w:r>
      <w:r>
        <w:rPr>
          <w:lang w:eastAsia="en-US"/>
        </w:rPr>
        <w:t xml:space="preserve">по лесоустроительному проектированию, приведенные в настоящем регламенте в разделах 2.1 – 2.18, выполнены с учетом данного лесорастительного зонирования и лесного районирования и не нуждаются в дополнительных коррективах и специфических проектных решениях.</w:t>
      </w:r>
      <w:r>
        <w:rPr>
          <w:lang w:eastAsia="en-US"/>
        </w:rPr>
      </w:r>
      <w:r>
        <w:rPr>
          <w:lang w:eastAsia="en-US"/>
        </w:rPr>
      </w:r>
    </w:p>
    <w:p>
      <w:pPr>
        <w:jc w:val="both"/>
        <w:spacing w:line="276" w:lineRule="auto"/>
        <w:rPr>
          <w:lang w:eastAsia="en-US"/>
        </w:rPr>
      </w:pPr>
      <w:r>
        <w:rPr>
          <w:rFonts w:eastAsia="Calibri" w:cs="Arial"/>
          <w:sz w:val="20"/>
          <w:szCs w:val="22"/>
          <w:lang w:eastAsia="en-US"/>
        </w:rPr>
        <w:br w:type="page" w:clear="all"/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240" w:after="60"/>
        <w:rPr>
          <w:rFonts w:eastAsia="MS Mincho" w:cs="Arial"/>
          <w:b/>
          <w:bCs/>
          <w:sz w:val="28"/>
          <w:szCs w:val="32"/>
          <w:lang w:eastAsia="ja-JP"/>
        </w:rPr>
        <w:outlineLvl w:val="0"/>
      </w:pPr>
      <w:r/>
      <w:bookmarkStart w:id="479" w:name="_Toc448757671"/>
      <w:r/>
      <w:bookmarkStart w:id="480" w:name="_Toc456686044"/>
      <w:r/>
      <w:bookmarkStart w:id="481" w:name="_Toc456686254"/>
      <w:r/>
      <w:bookmarkStart w:id="482" w:name="_Toc456686842"/>
      <w:r/>
      <w:bookmarkStart w:id="483" w:name="_Toc471596483"/>
      <w:r/>
      <w:bookmarkStart w:id="484" w:name="_Toc49512131"/>
      <w:r/>
      <w:bookmarkStart w:id="485" w:name="_Toc207986003"/>
      <w:r>
        <w:rPr>
          <w:rFonts w:eastAsia="MS Mincho" w:cs="Arial"/>
          <w:b/>
          <w:bCs/>
          <w:sz w:val="28"/>
          <w:szCs w:val="32"/>
          <w:lang w:eastAsia="ja-JP"/>
        </w:rPr>
        <w:t xml:space="preserve">ГЛАВА III ОГРАНИЧЕНИЯ ИСПОЛЬЗОВАНИЯ ЛЕСОВ</w:t>
      </w:r>
      <w:bookmarkEnd w:id="479"/>
      <w:r/>
      <w:bookmarkEnd w:id="480"/>
      <w:r/>
      <w:bookmarkEnd w:id="481"/>
      <w:r/>
      <w:bookmarkEnd w:id="482"/>
      <w:r/>
      <w:bookmarkEnd w:id="483"/>
      <w:r/>
      <w:bookmarkEnd w:id="484"/>
      <w:r/>
      <w:bookmarkEnd w:id="485"/>
      <w:r>
        <w:rPr>
          <w:rFonts w:eastAsia="MS Mincho" w:cs="Arial"/>
          <w:b/>
          <w:bCs/>
          <w:sz w:val="28"/>
          <w:szCs w:val="32"/>
          <w:lang w:eastAsia="ja-JP"/>
        </w:rPr>
      </w:r>
      <w:r>
        <w:rPr>
          <w:rFonts w:eastAsia="MS Mincho" w:cs="Arial"/>
          <w:b/>
          <w:bCs/>
          <w:sz w:val="28"/>
          <w:szCs w:val="32"/>
          <w:lang w:eastAsia="ja-JP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486" w:name="_Toc448757672"/>
      <w:r/>
      <w:bookmarkStart w:id="487" w:name="_Toc456686045"/>
      <w:r/>
      <w:bookmarkStart w:id="488" w:name="_Toc456686255"/>
      <w:r/>
      <w:bookmarkStart w:id="489" w:name="_Toc456686843"/>
      <w:r/>
      <w:bookmarkStart w:id="490" w:name="_Toc471596484"/>
      <w:r/>
      <w:bookmarkStart w:id="491" w:name="_Toc49512132"/>
      <w:r/>
      <w:bookmarkStart w:id="492" w:name="_Toc207986004"/>
      <w:r>
        <w:rPr>
          <w:b/>
          <w:bCs/>
          <w:sz w:val="26"/>
          <w:szCs w:val="20"/>
          <w:lang w:eastAsia="ja-JP"/>
        </w:rPr>
        <w:t xml:space="preserve">3.1 Ограничения по видам целевого назначения лесов</w:t>
      </w:r>
      <w:bookmarkEnd w:id="486"/>
      <w:r/>
      <w:bookmarkEnd w:id="487"/>
      <w:r/>
      <w:bookmarkEnd w:id="488"/>
      <w:r/>
      <w:bookmarkEnd w:id="489"/>
      <w:r/>
      <w:bookmarkEnd w:id="490"/>
      <w:r/>
      <w:bookmarkEnd w:id="491"/>
      <w:r/>
      <w:bookmarkEnd w:id="492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Лесной кодекс рассматривает ограничен</w:t>
      </w:r>
      <w:r>
        <w:rPr>
          <w:lang w:eastAsia="en-US"/>
        </w:rPr>
        <w:t xml:space="preserve">ие использования лесов как набор условий или запретов на осуществление определенной деятельности или действий в виде установления обязанностей, определяемых настоящим регламентом, и определенного отношения к действиям других организаций или физических лиц.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Лесном кодексе нет полного перечня ограничения и запретов на </w:t>
      </w:r>
      <w:r>
        <w:rPr>
          <w:lang w:eastAsia="en-US"/>
        </w:rPr>
        <w:t xml:space="preserve">использование лесов, они в подавляющем большинстве случаев содержатся в иных федеральных законах или нормативных правовых актах. В случаях нарушений порядка использования лесов в соответствии с настоящим регламентом, использование лесов приостанавливается.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Ограничения использования лесов регламентируются ст. 27 Лесного кодекса. Использование лесов может ограничиваться только в случаях и в порядке, которые предусмотрены Лесным кодексом, другими федеральными законами.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Допускается установление следующих ограничений использования лесов: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-запрет на осуществление одного или нескольких видов использования лесов, предусмотренных частью 1 статьи 25 Лесного кодекса;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-запрет на проведение рубок;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-иные установленные Лесным кодексом, другими федеральными законами ограничения использования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Ограничения по видам целевого назначения лесов и категориям защитных лесов предусмотрены статьями 12, 17, 27, 111-119 Лесного кодекса, особенностями использования, ох</w:t>
      </w:r>
      <w:r>
        <w:rPr>
          <w:lang w:eastAsia="en-US"/>
        </w:rPr>
        <w:t xml:space="preserve">раны, защиты и воспроизводства лесов, расположенных на особо охраняемых природных территориях и в водоохранных зонах, а также лесов, выполняющих функции природных и иных объектов, ценных лесов, а также лесов, расположенных на особо защитных участках лесов.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/>
      <w:bookmarkStart w:id="493" w:name="_Toc442700643"/>
      <w:r/>
      <w:bookmarkStart w:id="494" w:name="_Toc448757673"/>
      <w:r>
        <w:rPr>
          <w:sz w:val="20"/>
          <w:szCs w:val="20"/>
        </w:rPr>
        <w:t xml:space="preserve">Таблица 3.1.1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Ограничения по видам целевого назначения и категориям защитных лесов </w:t>
      </w:r>
      <w:bookmarkEnd w:id="493"/>
      <w:r/>
      <w:bookmarkEnd w:id="494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6"/>
        <w:gridCol w:w="1433"/>
        <w:gridCol w:w="7792"/>
      </w:tblGrid>
      <w:tr>
        <w:trPr>
          <w:trHeight w:val="494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/>
            <w:bookmarkStart w:id="495" w:name="_Toc448757674"/>
            <w:r/>
            <w:bookmarkStart w:id="496" w:name="_Toc456686046"/>
            <w:r/>
            <w:bookmarkStart w:id="497" w:name="_Toc456686256"/>
            <w:r/>
            <w:bookmarkStart w:id="498" w:name="_Toc456686844"/>
            <w:r/>
            <w:bookmarkStart w:id="499" w:name="_Toc471596485"/>
            <w:r>
              <w:rPr>
                <w:rFonts w:eastAsia="Calibri"/>
                <w:sz w:val="18"/>
                <w:szCs w:val="18"/>
                <w:lang w:eastAsia="en-US"/>
              </w:rPr>
              <w:t xml:space="preserve">№ п/ п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tcW w:w="721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Целевое назначение лесов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918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Ограничения использования лесов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158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tcW w:w="721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918" w:type="pc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811"/>
        </w:trPr>
        <w:tc>
          <w:tcPr>
            <w:tcBorders>
              <w:top w:val="single" w:color="auto" w:sz="4" w:space="0"/>
              <w:left w:val="single" w:color="auto" w:sz="4" w:space="0"/>
            </w:tcBorders>
            <w:tcW w:w="360" w:type="pct"/>
            <w:vMerge w:val="restar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tcW w:w="721" w:type="pct"/>
            <w:vMerge w:val="restart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Городские леса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918" w:type="pct"/>
            <w:vAlign w:val="bottom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Запрет на осуществление од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ного или нескольких видов использования лесов, предусмотренных частью 1 статьи 25 Лесного кодекса Российской Федерации: - осуществление видов деятельности в сфере охотничьего хозяйства, - ведение сельского хозяйства, - разведка и добыча полезных ископаемых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312"/>
        </w:trPr>
        <w:tc>
          <w:tcPr>
            <w:tcBorders>
              <w:left w:val="single" w:color="auto" w:sz="4" w:space="0"/>
            </w:tcBorders>
            <w:tcW w:w="360" w:type="pct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left w:val="single" w:color="auto" w:sz="4" w:space="0"/>
            </w:tcBorders>
            <w:tcW w:w="721" w:type="pct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918" w:type="pct"/>
            <w:vAlign w:val="center"/>
            <w:textDirection w:val="lrTb"/>
            <w:noWrap w:val="false"/>
          </w:tcPr>
          <w:p>
            <w:pPr>
              <w:jc w:val="both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Запрет на проведение рубок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3336"/>
        </w:trPr>
        <w:tc>
          <w:tcPr>
            <w:tcBorders>
              <w:left w:val="single" w:color="auto" w:sz="4" w:space="0"/>
            </w:tcBorders>
            <w:tcW w:w="360" w:type="pct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left w:val="single" w:color="auto" w:sz="4" w:space="0"/>
            </w:tcBorders>
            <w:tcW w:w="721" w:type="pct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918" w:type="pct"/>
            <w:vAlign w:val="bottom"/>
            <w:textDirection w:val="lrTb"/>
            <w:noWrap w:val="false"/>
          </w:tcPr>
          <w:p>
            <w:pPr>
              <w:jc w:val="both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Запрещается: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jc w:val="both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 проведение сплошных рубок лесных насаждений, за исключением случаев установления правового режима зон с особыми условиями использования территорий, на которых расположены соответствующие леса.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jc w:val="both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Сплошные рубки лесных насаждений в защитных лесах запрещаются, за исклю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чением случаев, предусмотренных частью 6 статьи 21 Лесного кодекса Российской Федерации, и случаев, если выборочные рубки не обеспечивают замену лесных насаждений, утрачивающих свои средообразующие, водоохранные, санитарно-гигиенические, оздоровительные и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иные полезные функции, на лесные насаждения, обеспечивающие сохранение целевого назначения защитных лесов и выполняемых ими полезных функций, если иное не установлено Лесным кодексом Российской Федерации (статья 111.1 Лесного кодекса Российской Федерации).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jc w:val="both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 защитных лесах предусмотренные частью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5 статьи 21 Лесного кодекса Российской Федерации выборочные рубки и сплошные рубки деревьев, кустарников, лиан допускаются в случаях, если строительство, реконструкция, капитальный ремонт и эксплуатация объектов капитального строительства, не связанных с с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озданием лесной инфраструктуры, в целях, предусмотренных пунктами 1-3 части 1 и 21 Лесного кодекса Российской Федерации, не запрещены или не ограничены в соответствии с законодательством Российской Федерации (статья 21 Лесного кодекса Российской Федерации)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331"/>
        </w:trPr>
        <w:tc>
          <w:tcPr>
            <w:tcBorders>
              <w:left w:val="single" w:color="auto" w:sz="4" w:space="0"/>
            </w:tcBorders>
            <w:tcW w:w="360" w:type="pct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left w:val="single" w:color="auto" w:sz="4" w:space="0"/>
            </w:tcBorders>
            <w:tcW w:w="721" w:type="pct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918" w:type="pct"/>
            <w:vAlign w:val="bottom"/>
            <w:textDirection w:val="lrTb"/>
            <w:noWrap w:val="false"/>
          </w:tcPr>
          <w:p>
            <w:pPr>
              <w:jc w:val="both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Иные установленные Лесным кодексом Российской Федерации, другими федеральными законами ограничения использования лесов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539"/>
        </w:trPr>
        <w:tc>
          <w:tcPr>
            <w:tcBorders>
              <w:left w:val="single" w:color="auto" w:sz="4" w:space="0"/>
            </w:tcBorders>
            <w:tcW w:w="360" w:type="pct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left w:val="single" w:color="auto" w:sz="4" w:space="0"/>
            </w:tcBorders>
            <w:tcW w:w="721" w:type="pct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918" w:type="pct"/>
            <w:vAlign w:val="bottom"/>
            <w:textDirection w:val="lrTb"/>
            <w:noWrap w:val="false"/>
          </w:tcPr>
          <w:p>
            <w:pPr>
              <w:jc w:val="both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Запрещается: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16"/>
              </w:numPr>
              <w:jc w:val="both"/>
              <w:spacing w:line="276" w:lineRule="auto"/>
              <w:widowControl w:val="off"/>
              <w:tabs>
                <w:tab w:val="left" w:pos="91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осуществление деятельности, несовместимой с целевым назначением данных лесов и полезными функциями;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16"/>
              </w:numPr>
              <w:jc w:val="both"/>
              <w:spacing w:line="276" w:lineRule="auto"/>
              <w:widowControl w:val="off"/>
              <w:tabs>
                <w:tab w:val="left" w:pos="91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размещение объектов капитального строительства, за исключением велосипедных, велопешеходных, пешеходных и беговых дорожек, лыжных и роллерных трасс, если такие объекты являются объектами капитального строительства, и гидротехнических сооружений;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16"/>
              </w:numPr>
              <w:jc w:val="both"/>
              <w:spacing w:line="276" w:lineRule="auto"/>
              <w:widowControl w:val="off"/>
              <w:tabs>
                <w:tab w:val="left" w:pos="91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создание и эксплуатация лесоперерабатывающей инфраструктуры;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16"/>
              </w:numPr>
              <w:jc w:val="both"/>
              <w:spacing w:line="276" w:lineRule="auto"/>
              <w:widowControl w:val="off"/>
              <w:tabs>
                <w:tab w:val="left" w:pos="91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агротехнический уход за лесными культурами с применением токсичных химических препаратов;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16"/>
              </w:numPr>
              <w:jc w:val="both"/>
              <w:spacing w:line="276" w:lineRule="auto"/>
              <w:widowControl w:val="off"/>
              <w:tabs>
                <w:tab w:val="left" w:pos="91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использование токсичных химических препаратов для охраны и защиты лесов, в том числе в научных целях;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16"/>
              </w:numPr>
              <w:jc w:val="both"/>
              <w:spacing w:line="276" w:lineRule="auto"/>
              <w:widowControl w:val="off"/>
              <w:tabs>
                <w:tab w:val="left" w:pos="91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осущес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твлять меры предупреждения пожаров, связанные со сплошными рубками, за исключением зон с особыми условиями использования территорий, на которых расположены городские леса, если режим указанных территорий предусматривает вырубку деревьев, кустарников и лиан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341"/>
        </w:trPr>
        <w:tc>
          <w:tcPr>
            <w:tcBorders>
              <w:left w:val="single" w:color="auto" w:sz="4" w:space="0"/>
              <w:bottom w:val="single" w:color="auto" w:sz="4" w:space="0"/>
            </w:tcBorders>
            <w:tcW w:w="360" w:type="pct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</w:tcBorders>
            <w:tcW w:w="721" w:type="pct"/>
            <w:vMerge w:val="continue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18" w:type="pct"/>
            <w:vAlign w:val="bottom"/>
            <w:textDirection w:val="lrTb"/>
            <w:noWrap w:val="false"/>
          </w:tcPr>
          <w:p>
            <w:pPr>
              <w:jc w:val="both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Изменение границ земель, на которых располагаются городские леса, которое может привести к уменьшению их площади, не допускается.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</w:tbl>
    <w:p>
      <w:pPr>
        <w:ind w:firstLine="851"/>
        <w:jc w:val="both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500" w:name="_Toc46955586"/>
      <w:r/>
      <w:bookmarkStart w:id="501" w:name="_Toc46990532"/>
      <w:r/>
      <w:bookmarkStart w:id="502" w:name="_Toc49512133"/>
      <w:r/>
      <w:bookmarkStart w:id="503" w:name="_Toc207986005"/>
      <w:r/>
      <w:bookmarkEnd w:id="495"/>
      <w:r/>
      <w:bookmarkEnd w:id="496"/>
      <w:r/>
      <w:bookmarkEnd w:id="497"/>
      <w:r/>
      <w:bookmarkEnd w:id="498"/>
      <w:r/>
      <w:bookmarkEnd w:id="499"/>
      <w:r>
        <w:rPr>
          <w:b/>
          <w:bCs/>
          <w:sz w:val="26"/>
          <w:szCs w:val="20"/>
          <w:lang w:eastAsia="ja-JP"/>
        </w:rPr>
        <w:t xml:space="preserve">3.2 Ограничения по видам особо защитных участков лесов</w:t>
      </w:r>
      <w:bookmarkEnd w:id="500"/>
      <w:r/>
      <w:bookmarkEnd w:id="501"/>
      <w:r/>
      <w:bookmarkEnd w:id="502"/>
      <w:r/>
      <w:bookmarkEnd w:id="503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Особо защитные участки лесов могут быть выделены в защитных лесах, эксплуатационных и резервных лесах (часть 1 статьи 119 Лесного кодекса РФ).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sz w:val="28"/>
          <w:szCs w:val="28"/>
          <w:lang w:eastAsia="en-US"/>
        </w:rPr>
      </w:pPr>
      <w:r>
        <w:rPr>
          <w:lang w:eastAsia="en-US"/>
        </w:rPr>
        <w:t xml:space="preserve">В соответствии со ст. 119 Лесного кодекса и лесоустроительной инструкцией, на особо защитных участках лесов запрещается осуществление деятельности, несовместимой с их целевым назначением и полезными функциями.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</w:r>
      <w:r>
        <w:rPr>
          <w:sz w:val="28"/>
          <w:szCs w:val="28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Ограничения по видам особо защитных участков лесов приведены в таблице 3.2.1.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/>
      <w:bookmarkStart w:id="504" w:name="_Toc442700645"/>
      <w:r/>
      <w:bookmarkStart w:id="505" w:name="_Toc448757675"/>
      <w:r>
        <w:rPr>
          <w:sz w:val="20"/>
          <w:szCs w:val="20"/>
        </w:rPr>
        <w:t xml:space="preserve">Таблица 3.2.1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Ограничения по видам особо защитных участков лесов</w:t>
      </w:r>
      <w:bookmarkEnd w:id="504"/>
      <w:r/>
      <w:bookmarkEnd w:id="505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tbl>
      <w:tblPr>
        <w:tblpPr w:horzAnchor="text" w:tblpXSpec="center" w:vertAnchor="text" w:tblpY="1" w:leftFromText="180" w:topFromText="0" w:rightFromText="180" w:bottomFromText="200"/>
        <w:tblW w:w="4834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ook w:val="04A0" w:firstRow="1" w:lastRow="0" w:firstColumn="1" w:lastColumn="0" w:noHBand="0" w:noVBand="1"/>
      </w:tblPr>
      <w:tblGrid>
        <w:gridCol w:w="716"/>
        <w:gridCol w:w="3856"/>
        <w:gridCol w:w="5151"/>
      </w:tblGrid>
      <w:tr>
        <w:trPr>
          <w:trHeight w:val="20"/>
          <w:tblHeader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68" w:type="dxa"/>
              <w:top w:w="68" w:type="dxa"/>
              <w:right w:w="68" w:type="dxa"/>
              <w:bottom w:w="136" w:type="dxa"/>
            </w:tcMar>
            <w:tcW w:w="368" w:type="pct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№ п/п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68" w:type="dxa"/>
              <w:top w:w="68" w:type="dxa"/>
              <w:right w:w="68" w:type="dxa"/>
              <w:bottom w:w="136" w:type="dxa"/>
            </w:tcMar>
            <w:tcW w:w="1983" w:type="pct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Наименование особо защитных участков лесов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68" w:type="dxa"/>
              <w:top w:w="68" w:type="dxa"/>
              <w:right w:w="68" w:type="dxa"/>
              <w:bottom w:w="136" w:type="dxa"/>
            </w:tcMar>
            <w:tcW w:w="264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Нормативы и признаки выделения особо защитных участков лесов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  <w:tblHeader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68" w:type="dxa"/>
              <w:top w:w="68" w:type="dxa"/>
              <w:right w:w="68" w:type="dxa"/>
              <w:bottom w:w="136" w:type="dxa"/>
            </w:tcMar>
            <w:tcW w:w="368" w:type="pct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68" w:type="dxa"/>
              <w:top w:w="68" w:type="dxa"/>
              <w:right w:w="68" w:type="dxa"/>
              <w:bottom w:w="136" w:type="dxa"/>
            </w:tcMar>
            <w:tcW w:w="1983" w:type="pct"/>
            <w:vAlign w:val="center"/>
            <w:textDirection w:val="lrTb"/>
            <w:noWrap w:val="false"/>
          </w:tcPr>
          <w:p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68" w:type="dxa"/>
              <w:top w:w="68" w:type="dxa"/>
              <w:right w:w="68" w:type="dxa"/>
              <w:bottom w:w="136" w:type="dxa"/>
            </w:tcMar>
            <w:tcW w:w="264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-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</w:tbl>
    <w:p>
      <w:pPr>
        <w:contextualSpacing/>
        <w:ind w:firstLine="567"/>
        <w:jc w:val="both"/>
        <w:spacing w:line="276" w:lineRule="auto"/>
        <w:rPr>
          <w:lang w:eastAsia="en-US"/>
        </w:rPr>
      </w:pPr>
      <w:r/>
      <w:bookmarkStart w:id="506" w:name="_Hlk209005274"/>
      <w:r>
        <w:rPr>
          <w:lang w:eastAsia="en-US"/>
        </w:rPr>
        <w:t xml:space="preserve">Согл</w:t>
      </w:r>
      <w:r>
        <w:rPr>
          <w:lang w:eastAsia="en-US"/>
        </w:rPr>
        <w:t xml:space="preserve">асно Статье 119 ЛК РФ Выделение и упразднение особо защитных участков лесов, установление и изменение границ земель, на которых располагаются особо защитные участки лесов, осуществляются решениями уполномоченного федерального органа исполнительной власти. </w:t>
      </w:r>
      <w:bookmarkEnd w:id="506"/>
      <w:r>
        <w:rPr>
          <w:lang w:eastAsia="en-US"/>
        </w:rPr>
        <w:t xml:space="preserve">На момент разработки лесохозяйственного регламента в отношении городских лесов г.о.г. Шахунья действует только </w:t>
      </w:r>
      <w:bookmarkStart w:id="507" w:name="_Hlk209005194"/>
      <w:r>
        <w:rPr>
          <w:lang w:eastAsia="en-US"/>
        </w:rPr>
        <w:t xml:space="preserve">Приказ Федерального а</w:t>
      </w:r>
      <w:r>
        <w:rPr>
          <w:lang w:eastAsia="en-US"/>
        </w:rPr>
        <w:t xml:space="preserve">гентства лесного хозяйства «Об отнесении лесов на территории Шахунского городского лесничества, расположенного на землях населенных пунктов городского округа город Шахунья Нижегородской области, к защитным лесам и установлении их границ» от 16.02.2024 № 83</w:t>
      </w:r>
      <w:bookmarkEnd w:id="507"/>
      <w:r>
        <w:rPr>
          <w:lang w:eastAsia="en-US"/>
        </w:rPr>
        <w:t xml:space="preserve">, где отсутствует деление городских лесов на особо защитные участки леса.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Местоположение и площадь особо защитных участков лесов при лесоустройстве не проектировалось.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240" w:after="120"/>
        <w:rPr>
          <w:b/>
          <w:bCs/>
          <w:sz w:val="26"/>
          <w:szCs w:val="20"/>
          <w:lang w:eastAsia="ja-JP"/>
        </w:rPr>
        <w:outlineLvl w:val="1"/>
      </w:pPr>
      <w:r/>
      <w:bookmarkStart w:id="508" w:name="_Toc456686047"/>
      <w:r/>
      <w:bookmarkStart w:id="509" w:name="_Toc456686257"/>
      <w:r/>
      <w:bookmarkStart w:id="510" w:name="_Toc456686845"/>
      <w:r/>
      <w:bookmarkStart w:id="511" w:name="_Toc471596486"/>
      <w:r/>
      <w:bookmarkStart w:id="512" w:name="_Toc46955587"/>
      <w:r/>
      <w:bookmarkStart w:id="513" w:name="_Toc46990533"/>
      <w:r/>
      <w:bookmarkStart w:id="514" w:name="_Toc49512134"/>
      <w:r/>
      <w:bookmarkStart w:id="515" w:name="_Toc207986006"/>
      <w:r>
        <w:rPr>
          <w:b/>
          <w:bCs/>
          <w:sz w:val="26"/>
          <w:szCs w:val="20"/>
          <w:lang w:eastAsia="ja-JP"/>
        </w:rPr>
        <w:t xml:space="preserve">3.3 Ограничения по видам использования лесов</w:t>
      </w:r>
      <w:bookmarkEnd w:id="508"/>
      <w:r/>
      <w:bookmarkEnd w:id="509"/>
      <w:r/>
      <w:bookmarkEnd w:id="510"/>
      <w:r/>
      <w:bookmarkEnd w:id="511"/>
      <w:r/>
      <w:bookmarkEnd w:id="512"/>
      <w:r/>
      <w:bookmarkEnd w:id="513"/>
      <w:r/>
      <w:bookmarkEnd w:id="514"/>
      <w:r/>
      <w:bookmarkEnd w:id="515"/>
      <w:r>
        <w:rPr>
          <w:b/>
          <w:bCs/>
          <w:sz w:val="26"/>
          <w:szCs w:val="20"/>
          <w:lang w:eastAsia="ja-JP"/>
        </w:rPr>
      </w:r>
      <w:r>
        <w:rPr>
          <w:b/>
          <w:bCs/>
          <w:sz w:val="26"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может огранич</w:t>
      </w:r>
      <w:r>
        <w:rPr>
          <w:lang w:eastAsia="en-US"/>
        </w:rPr>
        <w:t xml:space="preserve">иваться в случаях и в порядке, которые предусмотрены Лесным кодексом, Земельным кодексом, Водным кодексом, Федеральным законом от 14.03.1995 № 33-ФЗ «Об особо охраняемых природных территориях», распоряжением Правительства Российской Федерации от 23.04.2022</w:t>
      </w:r>
      <w:r>
        <w:rPr>
          <w:lang w:eastAsia="en-US"/>
        </w:rPr>
        <w:tab/>
        <w:t xml:space="preserve">№ 999-р, распоряжением Правительства Российской Федерации от 30.04.2022</w:t>
      </w:r>
      <w:r>
        <w:rPr>
          <w:lang w:eastAsia="en-US"/>
        </w:rPr>
        <w:tab/>
        <w:t xml:space="preserve">№ 1084-р, распоряжением </w:t>
      </w:r>
      <w:r>
        <w:rPr>
          <w:lang w:eastAsia="en-US"/>
        </w:rPr>
        <w:t xml:space="preserve">Правительства Российской Федерации от 17.07.2012</w:t>
      </w:r>
      <w:r>
        <w:rPr>
          <w:lang w:eastAsia="en-US"/>
        </w:rPr>
        <w:tab/>
        <w:t xml:space="preserve">№ 1283-р, другими федеральными законами и нормативными актами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со статьей 27 Лесного кодекса Российской Федерации допускается установление следующих ограничений использования лесов: запрет на осуществление одного или не</w:t>
      </w:r>
      <w:r>
        <w:rPr>
          <w:lang w:eastAsia="en-US"/>
        </w:rPr>
        <w:t xml:space="preserve">скольких видов использования лесов, предусмотренных частью 1 статьи 25 Лесного кодекса Российской Федерации; запрет на проведение рубок; иные установленные Лесным кодексом Российской Федерации, другими федеральными законами ограничения использования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Согласно час</w:t>
      </w:r>
      <w:r>
        <w:rPr>
          <w:lang w:eastAsia="en-US"/>
        </w:rPr>
        <w:t xml:space="preserve">ти 2 статьи 116 Лесного кодекса Российской Федерации, в городских лесах запрещаются: использование токсичных химических препаратов; осуществление видов деятельности в сфере охотничьего хозяйства; ведение сельского хозяйства; разведка и добыча полезных иско</w:t>
      </w:r>
      <w:r>
        <w:rPr>
          <w:lang w:eastAsia="en-US"/>
        </w:rPr>
        <w:t xml:space="preserve">паемых; строительство объектов капитального строительства, за исключением велосипедных, велопешеходных, пешеходных и беговых дорожек, лыжных и роллерных трасс, если такие объекты являются объектами капитального строительства, и гидротехнических сооружений.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 частью 5 статьи 11 Лесного кодекса Российской Федерации пребывание граждан в лесах может быть ограничено в целях обеспечения: пожарной безопасности и санитарной безопасности в лесах; безопасности граждан при выполнении работ.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Лесохозяйственный регламент </w:t>
      </w:r>
      <w:r>
        <w:rPr>
          <w:lang w:eastAsia="en-US"/>
        </w:rPr>
        <w:t xml:space="preserve">Шахунского городского лесничества обязателен для исполнения гражданами, юридическими лицами, осуществляющими использование, охрану, защиту, воспроизводство лесов в границах Шахунского городского лесничества (статья 87 Лесного кодекса Российской Федерации).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Невыполнение гражданами, юридическими лицами, осуществляющими использование лесов, лесохозяйственного регламента является основанием для досрочного расторжения договоров аренды лесного </w:t>
      </w:r>
      <w:r>
        <w:rPr>
          <w:lang w:eastAsia="en-US"/>
        </w:rPr>
        <w:t xml:space="preserve">участка или договоров купли-продажи лесных насаждений, а также принудительного прекращения права постоянного (бессрочного) пользования лесным участком или безвозмездного срочного пользования лесным участком (статья 24 Лесного кодекса Российской Федерации).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древесины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Требования к заготовке древесины установлены Лесным кодексом Российской Федерации , приказом Министерства природных ресурсов и экол</w:t>
      </w:r>
      <w:r>
        <w:rPr>
          <w:lang w:eastAsia="en-US"/>
        </w:rPr>
        <w:t xml:space="preserve">огии Российской Федерации от 01.12.2020 № 993 «Об утверждении Правил заготовки древесины и особенностей заготовки древесины в лесничествах, указанных в статье 23 Лесного кодекса Российской Федерации» и приказом Министерства природных ресурсов и экологии Ро</w:t>
      </w:r>
      <w:r>
        <w:rPr>
          <w:lang w:eastAsia="en-US"/>
        </w:rPr>
        <w:t xml:space="preserve">ссийской Федерации от 17.01.2022 № 23 «Об утверждении видов лесосечных работ, порядка и последовательности их выполнения, формы технологической карты лесосечных работ, формы акта заключительного осмотра лесосеки и порядка заключительного осмотра лесосеки».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со статьей 29 Лесного кодекса Российской Федерации: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заготовки древесины предоставляются в первую очередь погибшие, поврежденные и перестойные лесные насаждения;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запрещается заготовка древесины в объеме, превышающем расчетную лесосеку (допустимый объем изъятия древесины), а также с нарушением возрастов рубок.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Перечень видов (пород)</w:t>
      </w:r>
      <w:r>
        <w:rPr>
          <w:lang w:eastAsia="en-US"/>
        </w:rPr>
        <w:t xml:space="preserve"> деревьев и кустарников, заготовка древесины которых не допускается, установлен приказом Федерального агентства лесного хозяйства от 05.12.2011 № 513 «Об утверждении Перечня видов (пород) деревьев и кустарников, заготовка древесины которых не допускается».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Осуществление сплошных рубок на ле</w:t>
      </w:r>
      <w:r>
        <w:rPr>
          <w:lang w:eastAsia="en-US"/>
        </w:rPr>
        <w:t xml:space="preserve">сных участках, предоставленных для заготовки древесины, допускается только при условии проектирования и последующего осуществления мероприятий по воспроизводству лесов на указанных лесных участках (часть 4 статьи 23.5 Лесного кодекса Российской Федерации).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Проведение сплошных рубок лесных насаждений запрещается на особо защитных участках лесов, за исключением случаев, предусмотренных частью 6 статьи 21 Лесного кодекса Российской Федерации, и случаев, если выборочные рубки не обеспечивают зам</w:t>
      </w:r>
      <w:r>
        <w:rPr>
          <w:lang w:eastAsia="en-US"/>
        </w:rPr>
        <w:t xml:space="preserve">ену лесных насаждений, утрачивающих свои средообразующие, водоохранные,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 выполняемых ими полезных функций.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заготовки древесины ограничивается на особо охраняемых природных территориях в соответствии с их правовым режимом.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живицы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заготовки живицы осуществляется в соответствии с Правилами заготовки живицы, утвержденными приказом Министерства природных ресурсов и экологии Российской Федерации от 09.11.2020 № 911.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лесах на землях населенных пунктов заготовка живицы не допускается.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и сбор недревесных лесных ресурсов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с целью заготовки недревесных лесных ресурсов, за исключением случаев заготовки и </w:t>
      </w:r>
      <w:r>
        <w:rPr>
          <w:lang w:eastAsia="en-US"/>
        </w:rPr>
        <w:t xml:space="preserve">сбора этих видов ресурсов для собственных нужд граждан, осуществляется в соответствии с приказом Министерства природных ресурсов и экологии Российской Федерации от 28.07.2020 года № 496 «Об утверждении Правил заготовки и сбора недревесных лесных ресурсов».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Запрещается использовать для заготовки и сбора недревесных лесных ресурсов виды дик</w:t>
      </w:r>
      <w:r>
        <w:rPr>
          <w:lang w:eastAsia="en-US"/>
        </w:rPr>
        <w:t xml:space="preserve">орастущих растений, занесенные в Красную книгу Российской Федерации, Красную книгу Нижегородской области, признаваемые наркотическими средствами в соответствии с Федеральным законом от 08.01.1998 № 3-ФЗ «О наркотических средствах и психотропных веществах».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пневого осмола не допуска</w:t>
      </w:r>
      <w:r>
        <w:rPr>
          <w:lang w:eastAsia="en-US"/>
        </w:rPr>
        <w:t xml:space="preserve">ется в противоэрозионных лесах, на берегозащитных, почвозащитных участках лесов, расположенных вдоль водных объектов, склонов оврагов, в лесах научного или исторического значения, а также в молодняках с полнотой 0,8 - 1,0 и несомкнувшихся лесных культурах.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Запрещается рубка деревьев для заготовки бересты.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Запрещается сбор подстилки в лесах, выполняющих функции защиты природных и иных объектов, в лесах, расположенных в водоохранных зонах, в ценных лесах.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коры деревьев и кустарников не допускается, если эта деятельность ведет к снижению качества заготовленной лесопродукции.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осуществлении заготовки недревесных лесных ресурсов для собственных нужд граждане обязаны соблюдать сроки сбора и заготовки недревесных лесных ресурсов.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пней не допускается в противоэрозионных лесах, на берегозащитных, почвозащитных участках лесов, расположенных вдоль водных объектов, склонов оврагов, а также в молодняках с полнотой 0,8-1,0 и несомкнувшихся лесных культурах.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Рубка деревьев с целью заготовки бересты, коры деревьев и кустарников и луба запрещается.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Рубка деревьев с целью заготовки веников и ветвей для метел и плетения запрещается.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Рубка деревьев с целью заготовки веточного корма запрещается.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Рубка деревьев с целью заготовки пихтовых, сосновых, еловых лап и древесной зелени запрещается.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Сбор лесной подстилки в лесах, выполняющих функцию защиты природных и иных объектов, запрещается.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заготовки и сбора недревесных лесных ресурсов ограничивается на особо охраняемых природных территориях в соответствии с их правовым режимом.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пищевых лесных ресурсов и сбор лекарственных растений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с целью заготовки п</w:t>
      </w:r>
      <w:r>
        <w:rPr>
          <w:lang w:eastAsia="en-US"/>
        </w:rPr>
        <w:t xml:space="preserve">ищевых лесных ресурсов и сбора лекарственных растений, за исключением заготовки и сбора этих видов ресурсов для собственных нужд граждан, осуществляется в соответствии с приказом Министерства природных ресурсов и экологии Российской Федерации от 28.07.2020</w:t>
      </w:r>
      <w:r>
        <w:rPr>
          <w:lang w:eastAsia="en-US"/>
        </w:rPr>
        <w:tab/>
        <w:t xml:space="preserve">№ 494 «Об утверждении правил заготовки пищевых лесных ресурсов и сбора лекарственных растений».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Запрещается осуществлять заготовку и сбор грибов и дикорастущих растений, виды которых занесены в Красную книгу Росс</w:t>
      </w:r>
      <w:r>
        <w:rPr>
          <w:lang w:eastAsia="en-US"/>
        </w:rPr>
        <w:t xml:space="preserve">ийской Федерации, Красную книгу Нижегородской области, а также грибов и дикорастущих растений, которые признаются наркотическими средствами в соответствии с Федеральным законом от 08.01.1998 года № 3-ФЗ «О наркотических средствах и психотропных веществах».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Запрещается рубка плодоносящих деревьев и обрезка ветвей для заготовки плодов.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заготовке орехов запрещается рубка деревьев и кустарников, а также применение способов, приводящих к повреждению деревьев и кустарников.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Граждане, юридические лица, которым лесные участки предоставлены в аренду для заготовки орехов, обеспечивают сохранность орехоплодных насаждений.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Запрещается вырывать растения с корнями, повреждать листья (вайи) и корневища.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грибов должна проводиться способами, обеспечивающими сохранность их ресурсов.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березового сока допускается на участках спелого леса не ранее чем за 5 лет до рубки.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заготовке других видов пищевых ресурсов запрещается вырывать растения с корнями, повреждать листья (вайи) и корневища.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сборе лекарственных растений запрещается повторный сбор сырья лекарственных растений в одних и тех же угодьях до полного восстановления запасов сырья конкретного вида.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Заготовка соцветий и н</w:t>
      </w:r>
      <w:r>
        <w:rPr>
          <w:lang w:eastAsia="en-US"/>
        </w:rPr>
        <w:t xml:space="preserve">адземных органов (травы) однолетних растений проводится на одной заросли один раз в два года, надземных органов (травы) многолетних растений - один раз в 4-6 лет, подземных органов большинства видов лекарственных растений - не чаще одного раза в 15-20 лет.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заготовке пищевых лесных ресурсов и сборе лекарственных растений для собственных нужд граждане обязаны соблюдать сроки сбора и заготовки, выполнять иные требования, установленные лесным законодательством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заготовки пищевых лесных ресурсов и сбор лекарственных растений ограничивается на особо охраняемых природных территориях в соответствии с их правовым режимом.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Осуществление видов деятельности в сфере охотничьего хозяйства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Осуществление видов деятельности в сфере охотничьего хозяйства регламентиру</w:t>
      </w:r>
      <w:r>
        <w:rPr>
          <w:lang w:eastAsia="en-US"/>
        </w:rPr>
        <w:t xml:space="preserve">ется Федеральным законом от 24.07.2009 № 209-ФЗ «Об охоте и о сохранении охотничьих ресурсов, и о внесении изменений в отдельные законодательные акты Российской Федерации», Федеральным законом «О животном мире» от 24.04.1995 № 52-ФЗ, приказом Министерства </w:t>
      </w:r>
      <w:r>
        <w:rPr>
          <w:lang w:eastAsia="en-US"/>
        </w:rPr>
        <w:t xml:space="preserve">природных ресурсов и экологии Российской Федерации от 24.07.2020 № 477 «Об утверждении Правил охоты».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городских лесах, запрещается осуществление видов деятельности в сфере охотничьего хозяйства.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Ведение сельского хозяйства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ведения сельского хозяйства осуществляется в соответствии с приказом Министерства природных ресурсов и экологии Российской Федерации от 02.07.2020 №</w:t>
      </w:r>
      <w:r>
        <w:rPr>
          <w:lang w:eastAsia="en-US"/>
        </w:rPr>
        <w:t xml:space="preserve"> 408 «Об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участка, с установлением или без установления сервитута, публичного сервитута».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Ведение сельского хозяйства в городских лесах запрещается.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Ограничения при использовании лесов для осуществления рыболовства, за исключением любительского рыболовства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осуществления рыболовства, за исключением любительского рыболовства, может ограничиваться в соответствии</w:t>
      </w:r>
      <w:r>
        <w:rPr>
          <w:lang w:eastAsia="en-US"/>
        </w:rPr>
        <w:t xml:space="preserve"> со статьей 27 Лесного кодекса Российской Федерации, приказом Министерства природных ресурсов и экологии Российской Федерации от 13.10.2021 года № 42 «Об утверждении Правил использования лесов для осуществления рыболовства» и другими федеральными законами.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использовании лесов для осуществления рыболовства, за исключением любительского рыболовства, не допускается: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повреждение лесных насаждений, растительного покрова и почв за пределами предоставленного лесного участка;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захламление предоставленного лесного участка и территории за его пределами строительным и бытовым мусором, отходами древесины; загрязнение площади предоставленного лесного участка и территории за его пределами химическими и радиоактивными веществами.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Осуществление научно-исследовательской деятельности, образовательной деятельности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Правила использования лесов для осуществления научно-исследовательской деятельности, образова</w:t>
      </w:r>
      <w:r>
        <w:rPr>
          <w:lang w:eastAsia="en-US"/>
        </w:rPr>
        <w:t xml:space="preserve">тельной деятельности, утверждены приказом Министерства природных ресурсов и экологии Российской Федерации от 27.07.2020 № 487 «Об утверждении Правил использования лесов для осуществления научно-исследовательской деятельности, образовательной деятельности».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осуществлении использования лесов для научно-исследовательской деятельности, образовательной деятельности не допускается: повреждение лесных насаждений, растительного покрова и почв за пределами предоставленного лесного участка;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захламление предоставленного лесного участка и территории за его пределами строительным и бытовым мусором, отходами древесины, иными видами отходов;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загрязнение площади предоставленного лесного участка и территории за его пределами химическими и радиоактивными веществами.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участках с нарушенным почвенным покровом при угрозе развития эрозии почвы должна проводиться рекультивация земель с посевом трав и (или) посадкой деревьев и кустарников на склонах.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осуществления научно-исследовательской и образовательной деятельности ограничивается на особо охраняемых природных территориях в соответствии с их правовым режимом.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Осуществление рекреационной деятельности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Правила ис</w:t>
      </w:r>
      <w:r>
        <w:rPr>
          <w:lang w:eastAsia="en-US"/>
        </w:rPr>
        <w:t xml:space="preserve">пользования лесов для осуществления рекреационной деятельности утверждены приказом Министерства природных ресурсов и экологии Российской Федерации от 09.11.2020 № 908 «Об утверждении Правил использования лесов для осуществления рекреационной деятельности».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лесных участках, предоставленных для осуществления рекреационной деятельности, подлежат сохранению природные ландшафты, объекты животного мира, растительного мира, водные объекты.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Леса для осуществления рекреационной деятельности используются способами, не наносящими вреда окружающей среде и здоровью человека.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осуществления рекреационной деятельности ограничивается на особо охраняемых природных территориях в соответствии с их правовым режимом.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осуществления рекреационной</w:t>
      </w:r>
      <w:r>
        <w:rPr>
          <w:lang w:eastAsia="en-US"/>
        </w:rPr>
        <w:t xml:space="preserve"> деятельности в случае невозможности соблюдения охраны редких и находящихся под угрозой исчезновения деревьев, кустарников, лиан, иных лесных растений, занесенных в Красную книгу Российской Федерации или Красную книгу Нижегородской области, не допускается.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Создание лесных плантаций и их эксплуатация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Создание и эксплуатация лесных плантаций запрещаются в лесах, расположенных в водоохранных зонах.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лесных плантациях проведение рубок лесных насаждений и осуществление подсочки лесных насаждений допускаются без огр</w:t>
      </w:r>
      <w:r>
        <w:rPr>
          <w:lang w:eastAsia="en-US"/>
        </w:rPr>
        <w:t xml:space="preserve">аничений (статья 42 Лесного кодекса Российской Федерации) в связи с этим использование лесов для создания лесных плантаций, и их эксплуатации в пределах защитных лесов, а также особо защитных участков лесов недопустимо в соответствии с их правовым режимом.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создания лесных плантаций и их эксплуатации ограничивается на особо охраняемых природных территориях в соответствии с их правовым режимом.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Выращивание лесных плодовых, ягодных, декоративных растений, лекарственных растений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Правила использования лесов выращивания лесных плодовых, ягодных, декоративных растений, лек</w:t>
      </w:r>
      <w:r>
        <w:rPr>
          <w:lang w:eastAsia="en-US"/>
        </w:rPr>
        <w:t xml:space="preserve">арственных растений утверждены приказом Министерства природных ресурсов и экологии Российской Федерации от 28.07.2020 № 497 «Об утверждении Правил использования лесов для выращивания лесных плодовых, ягодных, декоративных растений, лекарственных растений».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выращивания лесных плодовых, ягодных, декоративных растений и лекарственных растений ограничивается на особо охраняемых природных территориях в соответствии с их правовым режимом.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Ограничения при использовании лесов для создания лесных питомников и их эксплуатации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Правила использования лесов для создания лесных питомников и их эксплуатации утверждены приказом Министерства природных ресурсов и экологии Российской Федерации от 12.10.2021 № 737 «Об утверждении Правил создания лесных питомников и их эксплуатации».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создания лесных питомников и их эксплуатации используют не покрытые лесом земли.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выращивания саженцев, сеянцев в лесных питомниках не допускается применение семян лесных растений, посевные и иные качества которых не проверены.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лесных питомниках применяется раздельный высев партий семян лесных растений, смешение партий семян лесных растений не допустимо.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создания лесных питомников и их</w:t>
      </w:r>
      <w:r>
        <w:rPr>
          <w:lang w:eastAsia="en-US"/>
        </w:rPr>
        <w:t xml:space="preserve"> эксплуатации в случае невозможности соблюдения охраны редких и находящихся под угрозой исчезновения деревьев, кустарников, лиан, иных лесных растений, занесенных в Красную книгу Российской Федерации или Красную книгу Нижегородской области, не допускается.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Осуществление геологического изучения недр, разведка и добыча полезных ископаемых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Разведка и добыча полезных ископаемых в городских лесах запрещается.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На основании статьи 65 Водного кодекса Российской Федерации в границах водоохранных зон запрещаются: разведка и добыча об</w:t>
      </w:r>
      <w:r>
        <w:rPr>
          <w:lang w:eastAsia="en-US"/>
        </w:rPr>
        <w:t xml:space="preserve">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</w:t>
      </w:r>
      <w:r>
        <w:rPr>
          <w:lang w:eastAsia="en-US"/>
        </w:rPr>
        <w:t xml:space="preserve">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 21.02.1992 № 2395-1 «О недрах»).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Ограничения использования лесов для осуществления геологического изучения недр, разведки и добычи полезных ископаемых установлены приказом Министерства природных ресурсов и экологии Российской Федерации от 07.07.2020</w:t>
      </w:r>
      <w:r>
        <w:rPr>
          <w:lang w:eastAsia="en-US"/>
        </w:rPr>
        <w:tab/>
        <w:t xml:space="preserve">№ 417 «Об утверждении Правил использования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лесов для осуществления геологического изучения </w:t>
      </w:r>
      <w:r>
        <w:rPr>
          <w:lang w:eastAsia="en-US"/>
        </w:rPr>
        <w:t xml:space="preserve">недр, разведки и добычи полезных ископаемых и Перечня случаев использования лесов в целях осуществления геологического изучения недр, разведки и добычи полезных ископаемых без предоставления лесного участка, с установлением или без установления сервитута».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осуществлении использования лесов в целях осуществления геологического изучения недр, разведки и добычи полезных ископаемых не допускается: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валка деревьев и расчистка от древесной растительности с помощью бульдозеров, захламление порубочными остатками приграничных полос и опушек, повреж</w:t>
      </w:r>
      <w:r>
        <w:rPr>
          <w:lang w:eastAsia="en-US"/>
        </w:rPr>
        <w:t xml:space="preserve">дение стволов и скелетных корней опушечных деревьев, оставление (хранение)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затопление и длительное подтопление лесных насаждений;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повреждение лесных насаждений, растительного покрова и почв за пределами земель, на которых осуществляется использование лесов;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захламление лесов отходами производства и потребления;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загрязнение площади земель, на которых осуществляется использование лесов и территории за ее пределами, химическими и радиоактивными веществами;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проезд транспортных средств и иных механизмов по произвольным, неустановленным маршрутам, в том числе за пределами земель, на которых осуществляется использование лесов.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осуществления геологического изучения недр, разведки и добычи полезных ископаемых ограничивается на особо охраняемых природных территориях в соответствии с их правовым режимом.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Осуществление изыскательской деятельности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осуществления изыскательской деятельности осуществляется с предоставлением или без предоставления лесных участков, с установлением или без установления сервитута, публичного сервитута.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Для использования лесов в целях осуществления изыскательской деятельности лесной участок, находящийся в государственной или муниципальной собственности, предоставляется в </w:t>
      </w:r>
      <w:r>
        <w:rPr>
          <w:lang w:eastAsia="en-US"/>
        </w:rPr>
        <w:t xml:space="preserve">аренду или в отношении этого лесного участка может быть установлен сервитут, публичный сервитут в соответствии со статьей 9 Лесного кодекса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Допускается использование лесов для осуществления изыскательской деятельности без предоставления лесного участка, установления сервитута, если осуществление изыскательской деятельности не влечет з</w:t>
      </w:r>
      <w:r>
        <w:rPr>
          <w:lang w:eastAsia="en-US"/>
        </w:rPr>
        <w:t xml:space="preserve">а собой проведение рубок лесных насаждений, на основании разрешений органов государственной власти, органов местного самоуправления в пределах полномочий указанных органов, определенных в соответствии со статьями 81-84 Лесного кодекса Российской Федерации.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использовании лесов для осуществления изыскательской деятельности допускается возведение некапитальных строений, сооружений.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Строительство и эксплуатация водохранилищ и иных искусственных водных объектов, создание и расширение морских и речных портов, строительство, реконструкция и эксплуатация гидротехнических сооружений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Лесные участки ис</w:t>
      </w:r>
      <w:r>
        <w:rPr>
          <w:lang w:eastAsia="en-US"/>
        </w:rPr>
        <w:t xml:space="preserve">пользуются для строительства и эксплуатации водохранилищ и иных искусственных водных объектов, создание и расширение морских и речных портов, строительство, реконструкция и эксплуатация гидротехнических сооружений в соответствии с водным законодательством.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строительства и эксплуатации водохран</w:t>
      </w:r>
      <w:r>
        <w:rPr>
          <w:lang w:eastAsia="en-US"/>
        </w:rPr>
        <w:t xml:space="preserve">илищ и иных искусственных водных объектов, создание и расширение морских и речных портов, строительство, реконструкция и эксплуатация гидротехнических сооружений ограничивается на особо охраняемых природных территориях в соответствии с их правовым режимом.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соответствии со статьёй 59 часть 5 Водного кодекса Российской Федерации при проектировании, строительстве, реконструкции, вводе в эксплу</w:t>
      </w:r>
      <w:r>
        <w:rPr>
          <w:lang w:eastAsia="en-US"/>
        </w:rPr>
        <w:t xml:space="preserve">атацию, эксплуатации водозаборных сооружений, связанных с использованием подземных водных объектов, должны быть предусмотрены меры по предотвращению негативного воздействия таких сооружений на поверхностные водные объекты и другие объекты окружающей среды.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Строительство, реконструкция, эксплуатация линейных объектов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Прав</w:t>
      </w:r>
      <w:r>
        <w:rPr>
          <w:lang w:eastAsia="en-US"/>
        </w:rPr>
        <w:t xml:space="preserve">ила использования лесов для строительства, реконструкции, эксплуатации линейных объектов, установлены приказом Министерства природных ресурсов и экологии Российской Федерации от 10.07.2020 № 434 «Об утверждении Правил использования лесов для строительства,</w:t>
      </w:r>
      <w:r>
        <w:rPr>
          <w:lang w:eastAsia="en-US"/>
        </w:rPr>
        <w:t xml:space="preserve"> реконструкции, эксплуатации линейных объектов и Перечня случаев использования лесов для строительства, реконструкции, эксплуатации линейных объектов без предоставления лесного участка, с установлением или без установления сервитута, публичного сервитута».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</w:t>
      </w:r>
      <w:r>
        <w:rPr>
          <w:lang w:eastAsia="en-US"/>
        </w:rPr>
        <w:t xml:space="preserve">сов должно вестись с учетом постановления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Осуществление строительства, реконструкции и эксплуатации линейных объектов должно исключать развитие водной и ветровой эрозии земель на лесных участках, на которых размещаются линейные объекты и их охранные зоны.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использовании лесов в целях строительства, реконструкции и эксплуатации линейных объектов не допускается: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повреждение лесных насаждений, растительного покрова и почв за пределами земель, на которых осуществляется использование лесов, и охранной зоны линейных объектов;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захламление территорий, прилегающих к землям, на которых осуществляется использование лесов, строительным и бытовым мусором, отходами древесины;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загрязнение земель, на которых осуществляется использование лесов, и территорий, прилегающих к землям, на которых осуществляется использование лесов, химическими и радиоактивными веществами;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проезд транспортных средств, механизмов по произвольным, неустановленным маршрутам.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 городских лесах, запрещается строительство объектов капитального строительства, за исключением велосипедных, велопешеходных, пешеходных и беговых дорожек, лыжных и роллерных трасс, если такие объе</w:t>
      </w:r>
      <w:r>
        <w:rPr>
          <w:lang w:eastAsia="en-US"/>
        </w:rPr>
        <w:t xml:space="preserve">кты являются объектами капитального строительства, и гидротехнических сооружений. На особо защитных участках лесов запрещается строительство и эксплуатация объектов капитального строительства, за исключением линейных объектов и гидротехнических сооружений.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строительства, реконструкции, эксплуатации линейных объектов ограничивается на особо охраняемых природных территориях в соответствии с их правовым режимом.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Создание и эксплуатация объектов лесоперерабатывающей инфраструктуры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Создание лесоперерабатывающей инфраструктуры запрещается в защитных лесах, а также в иных предусмотренных Лесным кодексом, другими федеральными законами случаях (часть 2 статьи 14 Лесного кодекса Российской Федерации).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Правила использования лесов для создания и эксплуатации объектов </w:t>
      </w:r>
      <w:r>
        <w:rPr>
          <w:lang w:eastAsia="en-US"/>
        </w:rPr>
        <w:t xml:space="preserve">лесоперерабатывающей инфраструктуры утверждены приказом Министерства природных ресурсов и экологии Российской Федерации от 31.01.2022 № 54 «Об утверждении Правил использования лесов для создания и эксплуатации объектов лесоперерабатывающей инфраструктуры».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При использовании лесов для создания и эксплуатации объектов лесоперерабатывающей инфраструктуры должны исключаться случаи: загрязнения (в том числе радиоактивными веществами) лесов и иного негативного воздействия на леса;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въезда транспортных средств на лесные участки в случае введения ограничения на пребывание граждан в лесах.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создания и эксплуатации объектов лесоперерабатывающей инфраструктуры ограничивается на особо охраняемых природных территориях в соответствии с их правовым режимом.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Осуществление религиозной деятельности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Леса используются религиозными организациями для осуществления религиозной деятельности в соответствии с Федеральным законом от 26.09.1997</w:t>
      </w:r>
      <w:r>
        <w:rPr>
          <w:lang w:eastAsia="en-US"/>
        </w:rPr>
        <w:tab/>
        <w:t xml:space="preserve">№ 125-ФЗ «О свободе совести и о религиозных объединениях».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Поскольку строительство объектов капитального строительства запрещается в городских лесах и особо защитных участках лесов, лесные участки в пределах таких лесов могут быть предоставлены религиозным организациям при условии соблюдения этого запрета.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Использование лесов для осуществления религиозной деятельности ограничивается на особо охраняемых природных территориях в соответствии с их правовым режимом.</w:t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  <w:t xml:space="preserve">С учетом требований статей 111-119 Лесного кодекса, статьи 65 Водного кодекса, приказов Минприроды России, Минсельхоза России, Федерального агентства лесного хозяйства, регламентирующих правила использования лесов по видам, на территории </w:t>
      </w:r>
      <w:r>
        <w:rPr>
          <w:lang w:eastAsia="en-US"/>
        </w:rPr>
        <w:t xml:space="preserve">лесничества с учетом целевого назначения лесов устанавливаются следующие ограничения по видам использования:</w:t>
      </w:r>
      <w:r>
        <w:rPr>
          <w:lang w:eastAsia="en-US"/>
        </w:rPr>
      </w:r>
      <w:r>
        <w:rPr>
          <w:lang w:eastAsia="en-US"/>
        </w:rPr>
      </w:r>
    </w:p>
    <w:p>
      <w:pPr>
        <w:jc w:val="right"/>
        <w:keepNext/>
        <w:tabs>
          <w:tab w:val="left" w:pos="-11028" w:leader="none"/>
        </w:tabs>
        <w:rPr>
          <w:sz w:val="20"/>
          <w:szCs w:val="20"/>
        </w:rPr>
      </w:pPr>
      <w:r/>
      <w:bookmarkStart w:id="516" w:name="_Toc442700647"/>
      <w:r/>
      <w:bookmarkStart w:id="517" w:name="_Toc448757677"/>
      <w:r>
        <w:rPr>
          <w:sz w:val="20"/>
          <w:szCs w:val="20"/>
        </w:rPr>
        <w:t xml:space="preserve">Таблица 3.3.1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keepNext/>
        <w:spacing w:after="60"/>
        <w:tabs>
          <w:tab w:val="left" w:pos="-11028" w:leader="none"/>
        </w:tabs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Ограничения по видам использования лесов</w:t>
      </w:r>
      <w:bookmarkEnd w:id="516"/>
      <w:r/>
      <w:bookmarkEnd w:id="517"/>
      <w:r>
        <w:rPr>
          <w:rFonts w:eastAsia="Calibri"/>
          <w:b/>
          <w:sz w:val="22"/>
          <w:szCs w:val="22"/>
        </w:rPr>
      </w:r>
      <w:r>
        <w:rPr>
          <w:rFonts w:eastAsia="Calibri"/>
          <w:b/>
          <w:sz w:val="22"/>
          <w:szCs w:val="22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5"/>
        <w:gridCol w:w="7966"/>
      </w:tblGrid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 w:firstLine="360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Виды разрешенного использования лесов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Ограничения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Заготовка древесины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Запрещается проведение сплошных рубок спелых и перестойных насаждений.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Запрещается заготовка древесины в объеме, превышающем расчетную лесосеку (допустимый объем изъятия древесины), а также с нарушением возрастов рубок.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Запрещается рубка деревьев и кустарников, занесенных в Красную книгу Российской Федерации или Красную книгу Нижегородской области, а также включенных в Перечен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ь видов (пород) деревьев и кустарников, заготовка древесины которых не допускается, утвержденный приказом Федеральным агентством лесного хозяйства от 05.12.2011 года № 513 (зарегистрирован Министерством юстиции Российской Федерации 19.01.2012 года № 22973)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Заготовка живицы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Заготовка живицы запрещается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/>
              <w:spacing w:line="230" w:lineRule="auto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Заготовка и сбор недревесных лесных ресурсов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 w:firstLine="360"/>
              <w:spacing w:line="230" w:lineRule="auto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Запрещается использовать для заготовки и сбора недревесных лесных ресурсов виды растений, занесенные в Красную Книгу Российской Федерации, Красную Книгу Нижегородской области, признаваемые наркотическими средствами в соответствии Федеральным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/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/>
              <w:spacing w:line="233" w:lineRule="auto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законом, а также включенных в перечень видов, заготовка которых запрещена в соответствии с приказом Федерального агентства лесного хозяйства от 05.12.2011 года № 513.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ind w:left="57" w:right="57"/>
              <w:spacing w:line="233" w:lineRule="auto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Не допускается: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17"/>
              </w:numPr>
              <w:ind w:left="57" w:right="57"/>
              <w:jc w:val="both"/>
              <w:spacing w:line="233" w:lineRule="auto"/>
              <w:widowControl w:val="off"/>
              <w:tabs>
                <w:tab w:val="left" w:pos="192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заготовка пневого осмола в противоэрозионных лесах, на берегозащитных, почвозащитных участках лесов, расположенных вдоль водных объектов, склонов оврагов, а также в молодняках с полнотой 0,8 - 1,0 и несомкнувшихся лесных культурах;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17"/>
              </w:numPr>
              <w:ind w:left="57" w:right="57"/>
              <w:jc w:val="both"/>
              <w:spacing w:line="233" w:lineRule="auto"/>
              <w:widowControl w:val="off"/>
              <w:tabs>
                <w:tab w:val="left" w:pos="192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рубка деревьев для заготовки бересты;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17"/>
              </w:numPr>
              <w:ind w:left="57" w:right="57"/>
              <w:jc w:val="both"/>
              <w:spacing w:line="233" w:lineRule="auto"/>
              <w:widowControl w:val="off"/>
              <w:tabs>
                <w:tab w:val="left" w:pos="192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сбор подстилки в лесах, выполняющих функции защиты природных и иных объектов, в лесах, расположенных в водоохранных зонах, в ценных лесах;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17"/>
              </w:numPr>
              <w:ind w:left="57" w:right="57"/>
              <w:jc w:val="both"/>
              <w:spacing w:line="233" w:lineRule="auto"/>
              <w:widowControl w:val="off"/>
              <w:tabs>
                <w:tab w:val="left" w:pos="192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 заготовке хвороста не допускается спил деревьев и кустарников, их вершин, сучьев и ветвей;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17"/>
              </w:numPr>
              <w:ind w:left="57" w:right="57"/>
              <w:jc w:val="both"/>
              <w:spacing w:line="233" w:lineRule="auto"/>
              <w:widowControl w:val="off"/>
              <w:tabs>
                <w:tab w:val="left" w:pos="192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заготовка еловых, пихтовых, сосновых лап разрешается только со срубленных деревьев на лесосеках п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ри проведении выборочных и сплошных рубок, за исключением опытных и экспериментальных рубок, отбора модельных деревьев на постоянных пробных площадях в лесах, переданных для осуществления научно-исследовательской деятельности, образовательной деятельности;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17"/>
              </w:numPr>
              <w:ind w:left="57" w:right="57"/>
              <w:jc w:val="both"/>
              <w:spacing w:line="233" w:lineRule="auto"/>
              <w:widowControl w:val="off"/>
              <w:tabs>
                <w:tab w:val="left" w:pos="192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заготовка веников,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ветвей и кустарников для метел и плетения при проведении опытных и экспериментальных рубок, отбора модельных деревьев на постоянных пробных площадях в лесах, переданных для осуществления научно-исследовательской деятельности, образовательной деятельности;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17"/>
              </w:numPr>
              <w:ind w:left="57" w:right="57"/>
              <w:jc w:val="both"/>
              <w:spacing w:line="223" w:lineRule="auto"/>
              <w:widowControl w:val="off"/>
              <w:tabs>
                <w:tab w:val="left" w:pos="192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заготовка древесной зелени при проведении опытных и экспериментальных рубок, отбора модельных деревьев на постоянных пробных площадях в лесах, переданных для осуществления научно-исследовательской деятельности, образовательной деятельности.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/>
              <w:spacing w:line="223" w:lineRule="auto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Заготовка пищевых лесных ресурсов и сбор лекарственных растений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 w:firstLine="360"/>
              <w:spacing w:line="233" w:lineRule="auto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Запрещается осуществлять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заготовку и сбор грибов и дикорастущих растений, виды которых занесены в Красную Книгу Российской Федерации, Красную Книгу Нижегородской области, или которые признаются наркотическими средствами в соответствии Федеральным законом от 08.01.1998 года № 3-ФЗ;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ind w:left="57" w:right="57"/>
              <w:spacing w:line="233" w:lineRule="auto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Не допускается: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18"/>
              </w:numPr>
              <w:ind w:left="57" w:right="57" w:firstLine="360"/>
              <w:jc w:val="both"/>
              <w:spacing w:line="233" w:lineRule="auto"/>
              <w:widowControl w:val="off"/>
              <w:tabs>
                <w:tab w:val="left" w:pos="1040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осуществлять использование лесов способами, ведущих к истощению ресурсов, имеющими негативное воздействие на состояние и воспроизводство лесов, водных объектов;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18"/>
              </w:numPr>
              <w:ind w:left="57" w:right="57" w:firstLine="360"/>
              <w:jc w:val="both"/>
              <w:spacing w:line="233" w:lineRule="auto"/>
              <w:widowControl w:val="off"/>
              <w:tabs>
                <w:tab w:val="left" w:pos="1040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 заготовке орехов рубка деревьев и кустарников, а также применение способов, приводящих к повреждению деревьев и кустарников.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18"/>
              </w:numPr>
              <w:ind w:left="57" w:right="57" w:firstLine="360"/>
              <w:jc w:val="both"/>
              <w:spacing w:line="233" w:lineRule="auto"/>
              <w:widowControl w:val="off"/>
              <w:tabs>
                <w:tab w:val="left" w:pos="926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вырывать растения с корнями, повреждать листья и корневища рубка плодоносящих деревьев и обрезка ветвей для заготовки плодов.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Осуществление видов деятельности в сфере охотничьего хозяйства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Осуществление видов деятельности в сфере охотничьего хозяйства не допускается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/>
              <w:spacing w:line="223" w:lineRule="auto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Осуществление рыболовства, за исключением любительского рыболовства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/>
              <w:spacing w:line="221" w:lineRule="auto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 использовании лесов для осуществления рыболовства не допускается: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19"/>
              </w:numPr>
              <w:ind w:left="57" w:right="57"/>
              <w:jc w:val="both"/>
              <w:spacing w:line="221" w:lineRule="auto"/>
              <w:widowControl w:val="off"/>
              <w:tabs>
                <w:tab w:val="left" w:pos="158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повреждение лесных насаждений, растительного покрова и почв за пределами предоставленного лесного участка;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19"/>
              </w:numPr>
              <w:ind w:left="57" w:right="57"/>
              <w:jc w:val="both"/>
              <w:spacing w:line="221" w:lineRule="auto"/>
              <w:widowControl w:val="off"/>
              <w:tabs>
                <w:tab w:val="left" w:pos="158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захламление предоставленного лесного участка и территории за его пределами строительным и бытовым мусором, отходами древесины;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19"/>
              </w:numPr>
              <w:ind w:left="57" w:right="57"/>
              <w:jc w:val="both"/>
              <w:spacing w:line="221" w:lineRule="auto"/>
              <w:widowControl w:val="off"/>
              <w:tabs>
                <w:tab w:val="left" w:pos="158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загрязнение площади предоставленного лесного участка и территории за его пределами химическими и радиоактивными веществами.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Ведение сельского хозяйства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Ведение сельского хозяйства запрещается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Осуществление научно-исследовательской деятельности,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образовательной деятельности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/>
              <w:spacing w:line="206" w:lineRule="auto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Не допускается: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20"/>
              </w:numPr>
              <w:ind w:left="57" w:right="57" w:firstLine="360"/>
              <w:jc w:val="both"/>
              <w:spacing w:line="276" w:lineRule="auto"/>
              <w:widowControl w:val="off"/>
              <w:tabs>
                <w:tab w:val="left" w:pos="226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повреждение лесных насаждений, растительного покрова и почв за пределами предоставленного лесного участка;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20"/>
              </w:numPr>
              <w:ind w:left="57" w:right="57" w:firstLine="360"/>
              <w:jc w:val="both"/>
              <w:spacing w:line="276" w:lineRule="auto"/>
              <w:widowControl w:val="off"/>
              <w:tabs>
                <w:tab w:val="left" w:pos="86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захламление предоставленного лесного участка и территории за его пределами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строительным и бытовым мусором, отходами древесины, иными видами отходов;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20"/>
              </w:numPr>
              <w:ind w:left="57" w:right="57" w:firstLine="360"/>
              <w:jc w:val="both"/>
              <w:spacing w:line="276" w:lineRule="auto"/>
              <w:widowControl w:val="off"/>
              <w:tabs>
                <w:tab w:val="left" w:pos="226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загрязнение площади предоставленного лесного участка и территории за его пределами химическими и радиоактивными веществами.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/>
              <w:spacing w:line="223" w:lineRule="auto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Осуществление рекреационной деятельности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 использовании лесов для осуществления рекреационной деятельности запрещается: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21"/>
              </w:numPr>
              <w:ind w:right="57"/>
              <w:jc w:val="both"/>
              <w:spacing w:line="276" w:lineRule="auto"/>
              <w:widowControl w:val="off"/>
              <w:tabs>
                <w:tab w:val="left" w:pos="86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осуществление рекреационной деятельности способами, наносящими вред окружающей среде и здоровью человека;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21"/>
              </w:numPr>
              <w:ind w:right="57"/>
              <w:jc w:val="both"/>
              <w:spacing w:line="276" w:lineRule="auto"/>
              <w:widowControl w:val="off"/>
              <w:tabs>
                <w:tab w:val="left" w:pos="86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препятствование праву граждан пребыванию в лесах.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 осуществлении рекреационной деятельности в лесах не допускается: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21"/>
              </w:numPr>
              <w:ind w:right="57"/>
              <w:jc w:val="both"/>
              <w:spacing w:line="276" w:lineRule="auto"/>
              <w:widowControl w:val="off"/>
              <w:tabs>
                <w:tab w:val="left" w:pos="86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повреждение лесных насаждений, растительного покрова и почв за пределами предоставленного лесного участка;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21"/>
              </w:numPr>
              <w:ind w:right="57"/>
              <w:jc w:val="both"/>
              <w:spacing w:line="276" w:lineRule="auto"/>
              <w:widowControl w:val="off"/>
              <w:tabs>
                <w:tab w:val="left" w:pos="173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захламление площади предоставленного лесного участка и прилегающих территорий за пределами предоставленного лесного участка бытовым мусором, иными видами отходов;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21"/>
              </w:numPr>
              <w:ind w:right="57"/>
              <w:jc w:val="both"/>
              <w:spacing w:line="276" w:lineRule="auto"/>
              <w:widowControl w:val="off"/>
              <w:tabs>
                <w:tab w:val="left" w:pos="86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проезд транспортных средств и иных механизмов по произвольным, неустановленным маршрутам.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Выращивание лесных плодовых, ягодных, декоративных растений, лекарственных растений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 использо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вании лесов для выращивания лесных плодовых, ягодных, декоративных растений, лекарственных растений запрещается: - использование лесных участков, на которых встречаются виды растений, занесенные в Красные книги Российской Федерации и Нижегородской области;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22"/>
              </w:numPr>
              <w:ind w:right="57"/>
              <w:jc w:val="both"/>
              <w:spacing w:line="276" w:lineRule="auto"/>
              <w:widowControl w:val="off"/>
              <w:tabs>
                <w:tab w:val="left" w:pos="86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использование токсичных химических препаратов в лесах, выполняющих функции защиты природных и иных объектов;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numPr>
                <w:ilvl w:val="0"/>
                <w:numId w:val="22"/>
              </w:numPr>
              <w:ind w:right="57"/>
              <w:jc w:val="both"/>
              <w:spacing w:line="276" w:lineRule="auto"/>
              <w:widowControl w:val="off"/>
              <w:tabs>
                <w:tab w:val="left" w:pos="86" w:leader="none"/>
              </w:tabs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захламление территории бытовыми отходами, использование химических и радиоактивных веществ, повреждение лесных насаждений, напочвенного покрова и почвы, проезд транспорта по произвольным маршрутам.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Создание лесных питомников и их эксплуатация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Запрещается испол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ьзование лесных участков, на которых встречаются виды растений, занесенные в Красные книги Российской Федерации и Нижегородской области. Не допускается применение нерайонированных семян лесных растений, также посевных и иных, качества которых не проверены.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Создания лесных плантаций и их эксплуатации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Осуществление геологического изучения недр, разведка и добыча полезных ископаемых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Использование лесов для создания лесных плантаций и их эксплуатации ограничивается на особо охраняемых природных территориях в соответствии с их правовым режимом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Осуществление геологического изучения недр, разведка и добыча полезных ископаемых запрещается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Строительство и эксплуатация водохранилищ и иных искусственных водных объектов, создание и расширение морских и речных портов, строительство, реконструкция и эксплуатация гидротехнических сооружений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Ограничений нет. Допускается вырубка деревьев и кустарников, предназначенных для обеспечения безопасности граждан и создания необходимых условий для эксплуатации соответствующих объектов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Строительство, реконструкция, эксплуатация линейных объектов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При использовании лесов в целях строительства, реконструкции и эксплуатации линейных объектов не допускается: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ind w:left="57" w:right="57" w:firstLine="360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Повреждение лесных насаждений, растительного покрова и почв за пределами предоставленного лесного участка и соответствующей охранной зоны;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ind w:left="57" w:right="57" w:firstLine="360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Захламление прилегающих территорий за пределами предоставленного лесного участка строительным и бытовым мусором, отходами древесины, иными видами отходов;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ind w:left="57" w:right="57" w:firstLine="360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Загрязнение площади предоставленного лесного участка и территории за его пределами химическими и радиоактивными веществами;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проезд транспортных средств и иных механизмов по произвольным, неустановленным маршрутам за пределами предоставленного лесного участка и соответствующей охранной зоны.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Создание и эксплуатация объектов лесоперерабатывающей инфраструктуры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Создание и эксплуатация объектов лесоперерабатывающей инфраструктуры запрещается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Осуществление изыскательной деятельности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Согласно приказу Министерства природных ресурсов и экологии Российской Федерации от 25.04.2024 года № 241, изыскательской деятельностью при использовании лесов для осуществления изыскательской деятельности не допускается: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1.Повреждение лесных насаждений, растительного покрова и почв за пределами земель, на которых осуществляется использование лесов.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2.Захламление территорий, на которых осуществляется использование лесов, и прилегающих к ним территорий отходами производства и потребления.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ind w:left="57" w:right="57"/>
              <w:spacing w:line="223" w:lineRule="auto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3.Загрязнение земель, на которых осуществляется использование лесов, и территорий, прилегающих к ним, химическими и радиоактивными веществами.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4.Проезд транспортных средств по произвольным, неустановленным маршрутам, в том числе за пределами земель, на которых осуществляется использование лесов.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  <w:tr>
        <w:trPr>
          <w:trHeight w:val="20"/>
        </w:trPr>
        <w:tc>
          <w:tcPr>
            <w:tcW w:w="938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Осуществление религиозной деятельности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tcW w:w="4062" w:type="pct"/>
            <w:vAlign w:val="center"/>
            <w:textDirection w:val="lrTb"/>
            <w:noWrap w:val="false"/>
          </w:tcPr>
          <w:p>
            <w:pPr>
              <w:ind w:left="57" w:right="57"/>
              <w:shd w:val="clear" w:color="auto" w:fill="ffffff"/>
              <w:widowControl w:val="o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Осуществления религиозной деятельности не ограничиваются, если выполнение таких работ не влечет за собой ухудшение средообразующих, водоохранных, са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нитарно-гигиенических, оздоровительных и иных полезных функций лесных насаждений. Запрещается размещение объектов капитального строительства, захламление участка бытовыми отходами, проезд транспорта по произвольным маршрутам; повреждение лесных насаждений.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</w:tr>
    </w:tbl>
    <w:p>
      <w:pPr>
        <w:jc w:val="both"/>
        <w:spacing w:line="276" w:lineRule="auto"/>
        <w:rPr>
          <w:rFonts w:eastAsia="Calibri" w:cs="Arial"/>
          <w:sz w:val="44"/>
          <w:szCs w:val="44"/>
          <w:lang w:eastAsia="en-US"/>
        </w:rPr>
      </w:pPr>
      <w:r>
        <w:rPr>
          <w:rFonts w:eastAsia="Calibri" w:cs="Arial"/>
          <w:sz w:val="44"/>
          <w:szCs w:val="44"/>
          <w:lang w:eastAsia="en-US"/>
        </w:rPr>
      </w:r>
      <w:r>
        <w:rPr>
          <w:rFonts w:eastAsia="Calibri" w:cs="Arial"/>
          <w:sz w:val="44"/>
          <w:szCs w:val="44"/>
          <w:lang w:eastAsia="en-US"/>
        </w:rPr>
      </w:r>
      <w:r>
        <w:rPr>
          <w:rFonts w:eastAsia="Calibri" w:cs="Arial"/>
          <w:sz w:val="44"/>
          <w:szCs w:val="44"/>
          <w:lang w:eastAsia="en-US"/>
        </w:rPr>
      </w:r>
    </w:p>
    <w:p>
      <w:pPr>
        <w:jc w:val="both"/>
        <w:spacing w:line="276" w:lineRule="auto"/>
        <w:rPr>
          <w:rFonts w:eastAsia="Calibri" w:cs="Arial"/>
          <w:sz w:val="20"/>
          <w:szCs w:val="22"/>
          <w:lang w:eastAsia="en-US"/>
        </w:rPr>
      </w:pPr>
      <w:r>
        <w:rPr>
          <w:rFonts w:eastAsia="Calibri" w:cs="Arial"/>
          <w:sz w:val="44"/>
          <w:szCs w:val="44"/>
          <w:lang w:eastAsia="en-US"/>
        </w:rPr>
        <w:br w:type="page" w:clear="all"/>
      </w:r>
      <w:r>
        <w:rPr>
          <w:rFonts w:eastAsia="Calibri" w:cs="Arial"/>
          <w:sz w:val="20"/>
          <w:szCs w:val="22"/>
          <w:lang w:eastAsia="en-US"/>
        </w:rPr>
      </w:r>
      <w:r>
        <w:rPr>
          <w:rFonts w:eastAsia="Calibri" w:cs="Arial"/>
          <w:sz w:val="20"/>
          <w:szCs w:val="22"/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center"/>
        <w:keepNext/>
        <w:spacing w:before="240" w:after="60"/>
        <w:rPr>
          <w:rFonts w:eastAsia="MS Mincho" w:cs="Arial"/>
          <w:b/>
          <w:bCs/>
          <w:sz w:val="28"/>
          <w:szCs w:val="32"/>
          <w:lang w:eastAsia="ja-JP"/>
        </w:rPr>
        <w:outlineLvl w:val="0"/>
      </w:pPr>
      <w:r/>
      <w:bookmarkStart w:id="518" w:name="_Toc207986007"/>
      <w:r>
        <w:rPr>
          <w:rFonts w:eastAsia="MS Mincho" w:cs="Arial"/>
          <w:b/>
          <w:bCs/>
          <w:sz w:val="28"/>
          <w:szCs w:val="32"/>
          <w:lang w:eastAsia="ja-JP"/>
        </w:rPr>
      </w:r>
      <w:r>
        <w:rPr>
          <w:rFonts w:eastAsia="MS Mincho" w:cs="Arial"/>
          <w:b/>
          <w:bCs/>
          <w:sz w:val="28"/>
          <w:szCs w:val="32"/>
          <w:lang w:eastAsia="ja-JP"/>
        </w:rPr>
      </w:r>
    </w:p>
    <w:p>
      <w:pPr>
        <w:ind w:left="-57"/>
        <w:jc w:val="center"/>
        <w:keepNext/>
        <w:spacing w:before="240" w:after="60"/>
        <w:rPr>
          <w:rFonts w:eastAsia="MS Mincho" w:cs="Arial"/>
          <w:b/>
          <w:bCs/>
          <w:sz w:val="28"/>
          <w:szCs w:val="32"/>
          <w:lang w:eastAsia="ja-JP"/>
        </w:rPr>
        <w:outlineLvl w:val="0"/>
      </w:pPr>
      <w:r>
        <w:rPr>
          <w:rFonts w:eastAsia="MS Mincho" w:cs="Arial"/>
          <w:b/>
          <w:bCs/>
          <w:sz w:val="28"/>
          <w:szCs w:val="32"/>
          <w:lang w:eastAsia="ja-JP"/>
        </w:rPr>
      </w:r>
      <w:r>
        <w:rPr>
          <w:rFonts w:eastAsia="MS Mincho" w:cs="Arial"/>
          <w:b/>
          <w:bCs/>
          <w:sz w:val="28"/>
          <w:szCs w:val="32"/>
          <w:lang w:eastAsia="ja-JP"/>
        </w:rPr>
      </w:r>
      <w:r>
        <w:rPr>
          <w:rFonts w:eastAsia="MS Mincho" w:cs="Arial"/>
          <w:b/>
          <w:bCs/>
          <w:sz w:val="28"/>
          <w:szCs w:val="32"/>
          <w:lang w:eastAsia="ja-JP"/>
        </w:rPr>
      </w:r>
    </w:p>
    <w:p>
      <w:pPr>
        <w:ind w:left="-57"/>
        <w:jc w:val="center"/>
        <w:keepNext/>
        <w:spacing w:before="240" w:after="60"/>
        <w:rPr>
          <w:rFonts w:eastAsia="MS Mincho" w:cs="Arial"/>
          <w:b/>
          <w:bCs/>
          <w:sz w:val="28"/>
          <w:szCs w:val="32"/>
          <w:lang w:eastAsia="ja-JP"/>
        </w:rPr>
        <w:outlineLvl w:val="0"/>
      </w:pPr>
      <w:r>
        <w:rPr>
          <w:rFonts w:eastAsia="MS Mincho" w:cs="Arial"/>
          <w:b/>
          <w:bCs/>
          <w:sz w:val="28"/>
          <w:szCs w:val="32"/>
          <w:lang w:eastAsia="ja-JP"/>
        </w:rPr>
      </w:r>
      <w:r>
        <w:rPr>
          <w:rFonts w:eastAsia="MS Mincho" w:cs="Arial"/>
          <w:b/>
          <w:bCs/>
          <w:sz w:val="28"/>
          <w:szCs w:val="32"/>
          <w:lang w:eastAsia="ja-JP"/>
        </w:rPr>
      </w:r>
      <w:r>
        <w:rPr>
          <w:rFonts w:eastAsia="MS Mincho" w:cs="Arial"/>
          <w:b/>
          <w:bCs/>
          <w:sz w:val="28"/>
          <w:szCs w:val="32"/>
          <w:lang w:eastAsia="ja-JP"/>
        </w:rPr>
      </w:r>
    </w:p>
    <w:p>
      <w:pPr>
        <w:ind w:left="-57"/>
        <w:jc w:val="center"/>
        <w:keepNext/>
        <w:spacing w:before="240" w:after="60"/>
        <w:rPr>
          <w:rFonts w:eastAsia="MS Mincho" w:cs="Arial"/>
          <w:b/>
          <w:bCs/>
          <w:sz w:val="28"/>
          <w:szCs w:val="32"/>
          <w:lang w:eastAsia="ja-JP"/>
        </w:rPr>
        <w:outlineLvl w:val="0"/>
      </w:pPr>
      <w:r>
        <w:rPr>
          <w:rFonts w:eastAsia="MS Mincho" w:cs="Arial"/>
          <w:b/>
          <w:bCs/>
          <w:sz w:val="28"/>
          <w:szCs w:val="32"/>
          <w:lang w:eastAsia="ja-JP"/>
        </w:rPr>
      </w:r>
      <w:r>
        <w:rPr>
          <w:rFonts w:eastAsia="MS Mincho" w:cs="Arial"/>
          <w:b/>
          <w:bCs/>
          <w:sz w:val="28"/>
          <w:szCs w:val="32"/>
          <w:lang w:eastAsia="ja-JP"/>
        </w:rPr>
      </w:r>
      <w:r>
        <w:rPr>
          <w:rFonts w:eastAsia="MS Mincho" w:cs="Arial"/>
          <w:b/>
          <w:bCs/>
          <w:sz w:val="28"/>
          <w:szCs w:val="32"/>
          <w:lang w:eastAsia="ja-JP"/>
        </w:rPr>
      </w:r>
    </w:p>
    <w:p>
      <w:pPr>
        <w:ind w:left="-57"/>
        <w:jc w:val="center"/>
        <w:keepNext/>
        <w:spacing w:before="240" w:after="60"/>
        <w:rPr>
          <w:rFonts w:eastAsia="MS Mincho" w:cs="Arial"/>
          <w:b/>
          <w:bCs/>
          <w:sz w:val="28"/>
          <w:szCs w:val="32"/>
          <w:lang w:eastAsia="ja-JP"/>
        </w:rPr>
        <w:outlineLvl w:val="0"/>
      </w:pPr>
      <w:r>
        <w:rPr>
          <w:rFonts w:eastAsia="MS Mincho" w:cs="Arial"/>
          <w:b/>
          <w:bCs/>
          <w:sz w:val="28"/>
          <w:szCs w:val="32"/>
          <w:lang w:eastAsia="ja-JP"/>
        </w:rPr>
      </w:r>
      <w:r>
        <w:rPr>
          <w:rFonts w:eastAsia="MS Mincho" w:cs="Arial"/>
          <w:b/>
          <w:bCs/>
          <w:sz w:val="28"/>
          <w:szCs w:val="32"/>
          <w:lang w:eastAsia="ja-JP"/>
        </w:rPr>
      </w:r>
      <w:r>
        <w:rPr>
          <w:rFonts w:eastAsia="MS Mincho" w:cs="Arial"/>
          <w:b/>
          <w:bCs/>
          <w:sz w:val="28"/>
          <w:szCs w:val="32"/>
          <w:lang w:eastAsia="ja-JP"/>
        </w:rPr>
      </w:r>
    </w:p>
    <w:p>
      <w:pPr>
        <w:ind w:left="-57"/>
        <w:jc w:val="center"/>
        <w:keepNext/>
        <w:spacing w:before="240" w:after="60"/>
        <w:rPr>
          <w:rFonts w:eastAsia="MS Mincho" w:cs="Arial"/>
          <w:b/>
          <w:bCs/>
          <w:sz w:val="28"/>
          <w:szCs w:val="32"/>
          <w:lang w:eastAsia="ja-JP"/>
        </w:rPr>
        <w:outlineLvl w:val="0"/>
      </w:pPr>
      <w:r>
        <w:rPr>
          <w:rFonts w:eastAsia="MS Mincho" w:cs="Arial"/>
          <w:b/>
          <w:bCs/>
          <w:sz w:val="28"/>
          <w:szCs w:val="32"/>
          <w:lang w:eastAsia="ja-JP"/>
        </w:rPr>
      </w:r>
      <w:r>
        <w:rPr>
          <w:rFonts w:eastAsia="MS Mincho" w:cs="Arial"/>
          <w:b/>
          <w:bCs/>
          <w:sz w:val="28"/>
          <w:szCs w:val="32"/>
          <w:lang w:eastAsia="ja-JP"/>
        </w:rPr>
      </w:r>
      <w:r>
        <w:rPr>
          <w:rFonts w:eastAsia="MS Mincho" w:cs="Arial"/>
          <w:b/>
          <w:bCs/>
          <w:sz w:val="28"/>
          <w:szCs w:val="32"/>
          <w:lang w:eastAsia="ja-JP"/>
        </w:rPr>
      </w:r>
    </w:p>
    <w:p>
      <w:pPr>
        <w:ind w:left="-57"/>
        <w:jc w:val="center"/>
        <w:keepNext/>
        <w:spacing w:before="240" w:after="60"/>
        <w:rPr>
          <w:rFonts w:eastAsia="MS Mincho" w:cs="Arial"/>
          <w:b/>
          <w:bCs/>
          <w:sz w:val="28"/>
          <w:szCs w:val="32"/>
          <w:lang w:eastAsia="ja-JP"/>
        </w:rPr>
        <w:outlineLvl w:val="0"/>
      </w:pPr>
      <w:r>
        <w:rPr>
          <w:rFonts w:eastAsia="MS Mincho" w:cs="Arial"/>
          <w:b/>
          <w:bCs/>
          <w:sz w:val="28"/>
          <w:szCs w:val="32"/>
          <w:lang w:eastAsia="ja-JP"/>
        </w:rPr>
      </w:r>
      <w:r>
        <w:rPr>
          <w:rFonts w:eastAsia="MS Mincho" w:cs="Arial"/>
          <w:b/>
          <w:bCs/>
          <w:sz w:val="28"/>
          <w:szCs w:val="32"/>
          <w:lang w:eastAsia="ja-JP"/>
        </w:rPr>
      </w:r>
      <w:r>
        <w:rPr>
          <w:rFonts w:eastAsia="MS Mincho" w:cs="Arial"/>
          <w:b/>
          <w:bCs/>
          <w:sz w:val="28"/>
          <w:szCs w:val="32"/>
          <w:lang w:eastAsia="ja-JP"/>
        </w:rPr>
      </w:r>
    </w:p>
    <w:p>
      <w:pPr>
        <w:ind w:left="-57"/>
        <w:jc w:val="center"/>
        <w:keepNext/>
        <w:spacing w:before="240" w:after="60"/>
        <w:rPr>
          <w:rFonts w:eastAsia="MS Mincho" w:cs="Arial"/>
          <w:b/>
          <w:bCs/>
          <w:sz w:val="28"/>
          <w:szCs w:val="32"/>
          <w:lang w:eastAsia="ja-JP"/>
        </w:rPr>
        <w:outlineLvl w:val="0"/>
      </w:pPr>
      <w:r>
        <w:rPr>
          <w:rFonts w:eastAsia="MS Mincho" w:cs="Arial"/>
          <w:b/>
          <w:bCs/>
          <w:sz w:val="28"/>
          <w:szCs w:val="32"/>
          <w:lang w:eastAsia="ja-JP"/>
        </w:rPr>
      </w:r>
      <w:r>
        <w:rPr>
          <w:rFonts w:eastAsia="MS Mincho" w:cs="Arial"/>
          <w:b/>
          <w:bCs/>
          <w:sz w:val="28"/>
          <w:szCs w:val="32"/>
          <w:lang w:eastAsia="ja-JP"/>
        </w:rPr>
      </w:r>
      <w:r>
        <w:rPr>
          <w:rFonts w:eastAsia="MS Mincho" w:cs="Arial"/>
          <w:b/>
          <w:bCs/>
          <w:sz w:val="28"/>
          <w:szCs w:val="32"/>
          <w:lang w:eastAsia="ja-JP"/>
        </w:rPr>
      </w:r>
    </w:p>
    <w:p>
      <w:pPr>
        <w:ind w:left="-57"/>
        <w:jc w:val="center"/>
        <w:keepNext/>
        <w:spacing w:before="240" w:after="60"/>
        <w:rPr>
          <w:rFonts w:eastAsia="MS Mincho" w:cs="Arial"/>
          <w:b/>
          <w:bCs/>
          <w:sz w:val="28"/>
          <w:szCs w:val="32"/>
          <w:lang w:eastAsia="ja-JP"/>
        </w:rPr>
        <w:outlineLvl w:val="0"/>
      </w:pPr>
      <w:r>
        <w:rPr>
          <w:rFonts w:eastAsia="MS Mincho" w:cs="Arial"/>
          <w:b/>
          <w:bCs/>
          <w:sz w:val="28"/>
          <w:szCs w:val="32"/>
          <w:lang w:eastAsia="ja-JP"/>
        </w:rPr>
        <w:t xml:space="preserve">ПРИЛОЖЕНИЯ</w:t>
      </w:r>
      <w:bookmarkEnd w:id="518"/>
      <w:r>
        <w:rPr>
          <w:rFonts w:eastAsia="MS Mincho" w:cs="Arial"/>
          <w:b/>
          <w:bCs/>
          <w:sz w:val="28"/>
          <w:szCs w:val="32"/>
          <w:lang w:eastAsia="ja-JP"/>
        </w:rPr>
      </w:r>
      <w:r>
        <w:rPr>
          <w:rFonts w:eastAsia="MS Mincho" w:cs="Arial"/>
          <w:b/>
          <w:bCs/>
          <w:sz w:val="28"/>
          <w:szCs w:val="32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ind w:left="-57"/>
        <w:jc w:val="right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519" w:name="_Toc207986009"/>
      <w:r>
        <w:rPr>
          <w:lang w:eastAsia="en-US"/>
        </w:rPr>
        <w:t xml:space="preserve">Приложение 1</w:t>
      </w:r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>
        <w:rPr>
          <w:b/>
          <w:bCs/>
          <w:szCs w:val="20"/>
          <w:lang w:eastAsia="ja-JP"/>
        </w:rPr>
        <w:t xml:space="preserve">Карта-схема Нижегородской области с выделением территории Шахунского городского лесничества</w:t>
      </w:r>
      <w:bookmarkEnd w:id="519"/>
      <w:r>
        <w:rPr>
          <w:b/>
          <w:bCs/>
          <w:szCs w:val="20"/>
          <w:lang w:eastAsia="ja-JP"/>
        </w:rPr>
        <w:t xml:space="preserve"> </w:t>
      </w:r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contextualSpacing/>
        <w:ind w:firstLine="567"/>
        <w:jc w:val="both"/>
        <w:spacing w:line="276" w:lineRule="auto"/>
        <w:rPr>
          <w:lang w:eastAsia="en-US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7959" cy="8035995"/>
                <wp:effectExtent l="0" t="0" r="8255" b="3175"/>
                <wp:docPr id="4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692068" cy="8041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47.87pt;height:632.76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lang w:eastAsia="en-US"/>
        </w:rPr>
      </w:r>
      <w:r>
        <w:rPr>
          <w:lang w:eastAsia="en-US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520" w:name="_Toc207986011"/>
      <w:r>
        <w:rPr>
          <w:b/>
          <w:bCs/>
          <w:szCs w:val="20"/>
          <w:lang w:eastAsia="ja-JP"/>
        </w:rPr>
        <w:t xml:space="preserve">Поквартальная карта-схема подра</w:t>
      </w:r>
      <w:r>
        <w:rPr>
          <w:b/>
          <w:bCs/>
          <w:szCs w:val="20"/>
          <w:lang w:eastAsia="ja-JP"/>
        </w:rPr>
        <w:t xml:space="preserve">зделения лесов по целевому назначению с нанесением местоположения существующих и проектируемых особо охраняемых природных территорий и объектов, объектов лесной, лесоперерабатывающей инфраструктуры, объектов, не связанных с созданием лесной инфраструктуры;</w:t>
      </w:r>
      <w:bookmarkEnd w:id="520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jc w:val="both"/>
        <w:rPr>
          <w:sz w:val="28"/>
          <w:szCs w:val="28"/>
        </w:rPr>
      </w:pPr>
      <w:r>
        <w:rPr>
          <w:rFonts w:eastAsia="Calibri" w:cs="Arial"/>
          <w:sz w:val="20"/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120015</wp:posOffset>
                </wp:positionV>
                <wp:extent cx="6013416" cy="8672964"/>
                <wp:effectExtent l="0" t="0" r="6985" b="0"/>
                <wp:wrapNone/>
                <wp:docPr id="5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2531" t="519" r="1724" b="1790"/>
                        <a:stretch/>
                      </pic:blipFill>
                      <pic:spPr bwMode="auto">
                        <a:xfrm>
                          <a:off x="0" y="0"/>
                          <a:ext cx="6014952" cy="867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59264;o:allowoverlap:true;o:allowincell:true;mso-position-horizontal-relative:text;margin-left:18.35pt;mso-position-horizontal:absolute;mso-position-vertical-relative:text;margin-top:9.45pt;mso-position-vertical:absolute;width:473.50pt;height:682.91pt;mso-wrap-distance-left:9.00pt;mso-wrap-distance-top:0.00pt;mso-wrap-distance-right:9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3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521" w:name="_Toc207986013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>
        <w:rPr>
          <w:b/>
          <w:bCs/>
          <w:szCs w:val="20"/>
          <w:lang w:eastAsia="ja-JP"/>
        </w:rPr>
        <w:t xml:space="preserve">Карта–схема с распределением территории лесничества и участковых лесничеств по лесорастительным зонам и лесным районам</w:t>
      </w:r>
      <w:bookmarkEnd w:id="521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rPr>
          <w:sz w:val="28"/>
          <w:szCs w:val="28"/>
        </w:rPr>
      </w:pPr>
      <w:r>
        <w:rPr>
          <w:rFonts w:eastAsia="Calibri" w:cs="Arial"/>
          <w:sz w:val="20"/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351790</wp:posOffset>
                </wp:positionV>
                <wp:extent cx="6017193" cy="8673471"/>
                <wp:effectExtent l="0" t="0" r="3175" b="0"/>
                <wp:wrapNone/>
                <wp:docPr id="6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3569" t="0" r="0" b="1640"/>
                        <a:stretch/>
                      </pic:blipFill>
                      <pic:spPr bwMode="auto">
                        <a:xfrm>
                          <a:off x="0" y="0"/>
                          <a:ext cx="6023608" cy="8682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61312;o:allowoverlap:true;o:allowincell:true;mso-position-horizontal-relative:text;margin-left:18.35pt;mso-position-horizontal:absolute;mso-position-vertical-relative:text;margin-top:27.70pt;mso-position-vertical:absolute;width:473.79pt;height:682.95pt;mso-wrap-distance-left:9.00pt;mso-wrap-distance-top:0.00pt;mso-wrap-distance-right:9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4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ind w:left="-57"/>
        <w:jc w:val="center"/>
        <w:keepNext/>
        <w:spacing w:before="120" w:after="120"/>
        <w:rPr>
          <w:b/>
          <w:bCs/>
          <w:szCs w:val="20"/>
          <w:lang w:eastAsia="ja-JP"/>
        </w:rPr>
        <w:outlineLvl w:val="2"/>
      </w:pPr>
      <w:r>
        <w:rPr>
          <w:b/>
          <w:bCs/>
          <w:szCs w:val="20"/>
          <w:lang w:eastAsia="ja-JP"/>
        </w:rPr>
        <w:t xml:space="preserve">Карта–схема с распределением территории </w:t>
      </w:r>
      <w:r>
        <w:rPr>
          <w:rFonts w:eastAsia="Calibri" w:cs="Arial"/>
          <w:b/>
          <w:lang w:eastAsia="en-US"/>
        </w:rPr>
        <w:t xml:space="preserve">лесничества по муниципальным районам</w:t>
      </w:r>
      <w:r>
        <w:rPr>
          <w:rFonts w:eastAsia="Calibri" w:cs="Arial"/>
          <w:sz w:val="20"/>
          <w:szCs w:val="22"/>
        </w:rPr>
        <w:t xml:space="preserve"> </w:t>
      </w:r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rFonts w:eastAsia="Calibri" w:cs="Arial"/>
          <w:sz w:val="20"/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19685</wp:posOffset>
                </wp:positionV>
                <wp:extent cx="6165850" cy="8768715"/>
                <wp:effectExtent l="0" t="0" r="6350" b="0"/>
                <wp:wrapNone/>
                <wp:docPr id="7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2450" t="0" r="0" b="1831"/>
                        <a:stretch/>
                      </pic:blipFill>
                      <pic:spPr bwMode="auto">
                        <a:xfrm>
                          <a:off x="0" y="0"/>
                          <a:ext cx="6165850" cy="876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63360;o:allowoverlap:true;o:allowincell:true;mso-position-horizontal-relative:text;margin-left:-0.65pt;mso-position-horizontal:absolute;mso-position-vertical-relative:text;margin-top:1.55pt;mso-position-vertical:absolute;width:485.50pt;height:690.45pt;mso-wrap-distance-left:9.00pt;mso-wrap-distance-top:0.00pt;mso-wrap-distance-right:9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p>
      <w:pPr>
        <w:ind w:left="-57"/>
        <w:jc w:val="right"/>
        <w:keepNext/>
        <w:spacing w:before="120" w:after="120"/>
        <w:rPr>
          <w:b/>
          <w:bCs/>
          <w:szCs w:val="20"/>
          <w:lang w:eastAsia="ja-JP"/>
        </w:rPr>
        <w:outlineLvl w:val="2"/>
      </w:pPr>
      <w:r/>
      <w:bookmarkStart w:id="522" w:name="_Toc207986017"/>
      <w:r>
        <w:rPr>
          <w:b/>
          <w:bCs/>
          <w:szCs w:val="20"/>
          <w:lang w:eastAsia="ja-JP"/>
        </w:rPr>
        <w:t xml:space="preserve">Приложение 5</w:t>
      </w:r>
      <w:bookmarkEnd w:id="522"/>
      <w:r>
        <w:rPr>
          <w:b/>
          <w:bCs/>
          <w:szCs w:val="20"/>
          <w:lang w:eastAsia="ja-JP"/>
        </w:rPr>
      </w:r>
      <w:r>
        <w:rPr>
          <w:b/>
          <w:bCs/>
          <w:szCs w:val="20"/>
          <w:lang w:eastAsia="ja-JP"/>
        </w:rPr>
      </w:r>
    </w:p>
    <w:p>
      <w:pPr>
        <w:ind w:left="-57"/>
        <w:jc w:val="center"/>
        <w:keepNext/>
        <w:spacing w:before="120" w:after="120"/>
        <w:rPr>
          <w:rFonts w:eastAsia="Calibri" w:cs="Arial"/>
          <w:b/>
          <w:lang w:eastAsia="en-US"/>
        </w:rPr>
        <w:outlineLvl w:val="2"/>
      </w:pPr>
      <w:r>
        <w:rPr>
          <w:rFonts w:eastAsia="Calibri" w:cs="Arial"/>
          <w:b/>
          <w:lang w:eastAsia="en-US"/>
        </w:rPr>
        <w:t xml:space="preserve">Карта–схема распределение территории лесничества по участковым лесничест</w:t>
      </w:r>
      <w:r>
        <w:rPr>
          <w:rFonts w:eastAsia="Calibri" w:cs="Arial"/>
          <w:b/>
          <w:lang w:eastAsia="en-US"/>
        </w:rPr>
        <w:t xml:space="preserve">вам</w:t>
      </w:r>
      <w:r>
        <w:rPr>
          <w:rFonts w:eastAsia="Calibri" w:cs="Arial"/>
          <w:b/>
          <w:lang w:eastAsia="en-US"/>
        </w:rPr>
      </w:r>
      <w:r>
        <w:rPr>
          <w:rFonts w:eastAsia="Calibri" w:cs="Arial"/>
          <w:b/>
          <w:lang w:eastAsia="en-US"/>
        </w:rPr>
      </w:r>
    </w:p>
    <w:p>
      <w:pPr>
        <w:ind w:left="-57"/>
        <w:jc w:val="center"/>
        <w:keepNext/>
        <w:spacing w:before="120" w:after="120"/>
        <w:rPr>
          <w:b/>
          <w:bCs/>
          <w:lang w:eastAsia="ja-JP"/>
        </w:rPr>
        <w:outlineLvl w:val="2"/>
      </w:pPr>
      <w:r>
        <w:rPr>
          <w:rFonts w:eastAsia="Calibri" w:cs="Arial"/>
          <w:sz w:val="20"/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395605</wp:posOffset>
                </wp:positionV>
                <wp:extent cx="6300470" cy="8920480"/>
                <wp:effectExtent l="0" t="0" r="5080" b="0"/>
                <wp:wrapNone/>
                <wp:docPr id="8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300470" cy="892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51665408;o:allowoverlap:true;o:allowincell:true;mso-position-horizontal-relative:text;margin-left:5.05pt;mso-position-horizontal:absolute;mso-position-vertical-relative:text;margin-top:31.15pt;mso-position-vertical:absolute;width:496.10pt;height:702.40pt;mso-wrap-distance-left:9.00pt;mso-wrap-distance-top:0.00pt;mso-wrap-distance-right:9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b/>
          <w:bCs/>
          <w:lang w:eastAsia="ja-JP"/>
        </w:rPr>
      </w:r>
      <w:r>
        <w:rPr>
          <w:b/>
          <w:bCs/>
          <w:lang w:eastAsia="ja-JP"/>
        </w:rPr>
      </w:r>
    </w:p>
    <w:p>
      <w:pPr>
        <w:jc w:val="right"/>
        <w:rPr>
          <w:szCs w:val="20"/>
          <w:lang w:eastAsia="ja-JP"/>
        </w:rPr>
      </w:pPr>
      <w:r>
        <w:rPr>
          <w:szCs w:val="20"/>
          <w:lang w:eastAsia="ja-JP"/>
        </w:rPr>
      </w:r>
      <w:r>
        <w:rPr>
          <w:szCs w:val="20"/>
          <w:lang w:eastAsia="ja-JP"/>
        </w:rPr>
      </w:r>
      <w:r>
        <w:rPr>
          <w:szCs w:val="20"/>
          <w:lang w:eastAsia="ja-JP"/>
        </w:rPr>
      </w:r>
    </w:p>
    <w:sectPr>
      <w:footnotePr/>
      <w:endnotePr/>
      <w:type w:val="nextPage"/>
      <w:pgSz w:w="11906" w:h="16838" w:orient="portrait"/>
      <w:pgMar w:top="1134" w:right="1276" w:bottom="851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Trebuchet MS">
    <w:panose1 w:val="020B0603020202020204"/>
  </w:font>
  <w:font w:name="Wingdings">
    <w:panose1 w:val="05010000000000000000"/>
  </w:font>
  <w:font w:name="Century Schoolbook">
    <w:panose1 w:val="02060603050605020204"/>
  </w:font>
  <w:font w:name="Franklin Gothic Heavy">
    <w:panose1 w:val="020B0703020202020204"/>
  </w:font>
  <w:font w:name="Candara">
    <w:panose1 w:val="020F0502020204030204"/>
  </w:font>
  <w:font w:name="Times">
    <w:panose1 w:val="02020603050405020304"/>
  </w:font>
  <w:font w:name="FrankRuehl">
    <w:panose1 w:val="020B0600000101010101"/>
  </w:font>
  <w:font w:name="SimSun">
    <w:panose1 w:val="02020603020101020101"/>
  </w:font>
  <w:font w:name="Arial Black">
    <w:panose1 w:val="020B0A04020102020204"/>
  </w:font>
  <w:font w:name="Georgia">
    <w:panose1 w:val="02040502050405020303"/>
  </w:font>
  <w:font w:name="Garamond">
    <w:panose1 w:val="02020603050405020304"/>
  </w:font>
  <w:font w:name="Franklin Gothic Demi">
    <w:panose1 w:val="020B0603020202020204"/>
  </w:font>
  <w:font w:name="Consolas">
    <w:panose1 w:val="020B0606030504020204"/>
  </w:font>
  <w:font w:name="Verdana">
    <w:panose1 w:val="020B0604030504040204"/>
  </w:font>
  <w:font w:name="Cambria">
    <w:panose1 w:val="02040503050406030204"/>
  </w:font>
  <w:font w:name="Bookman Old Style">
    <w:panose1 w:val="02060603050605020204"/>
  </w:font>
  <w:font w:name="@Arial Unicode MS">
    <w:panose1 w:val="020B0603030804020204"/>
  </w:font>
  <w:font w:name="Times New Roman">
    <w:panose1 w:val="02020603050405020304"/>
  </w:font>
  <w:font w:name="Arial Narrow">
    <w:panose1 w:val="020B0506020202030204"/>
  </w:font>
  <w:font w:name="Angsana New">
    <w:panose1 w:val="02020603050405020304"/>
  </w:font>
  <w:font w:name="Book Antiqua">
    <w:panose1 w:val="02040502050405020303"/>
  </w:font>
  <w:font w:name="Tahoma">
    <w:panose1 w:val="020B0604030504040204"/>
  </w:font>
  <w:font w:name="MS Mincho">
    <w:panose1 w:val="02020603050405090304"/>
  </w:font>
  <w:font w:name="Courier New">
    <w:panose1 w:val="02070309020205020404"/>
  </w:font>
  <w:font w:name="Batang">
    <w:panose1 w:val="02020603020101020101"/>
  </w:font>
  <w:font w:name="Calibri">
    <w:panose1 w:val="020F0502020204030204"/>
  </w:font>
  <w:font w:name="Arial Unicode MS">
    <w:panose1 w:val="020B060402020202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/>
    <w:r/>
  </w:p>
  <w:p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709873334"/>
      <w:docPartObj>
        <w:docPartGallery w:val="Page Numbers (Bottom of Page)"/>
        <w:docPartUnique w:val="true"/>
      </w:docPartObj>
      <w:rPr/>
    </w:sdtPr>
    <w:sdtContent>
      <w:p>
        <w:pPr>
          <w:pStyle w:val="96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963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3"/>
      <w:rPr>
        <w:rStyle w:val="964"/>
      </w:rPr>
      <w:framePr w:wrap="around" w:vAnchor="text" w:hAnchor="margin" w:xAlign="right" w:y="1"/>
    </w:pPr>
    <w:r>
      <w:rPr>
        <w:rStyle w:val="964"/>
      </w:rPr>
      <w:fldChar w:fldCharType="begin"/>
    </w:r>
    <w:r>
      <w:rPr>
        <w:rStyle w:val="964"/>
      </w:rPr>
      <w:instrText xml:space="preserve">PAGE  </w:instrText>
    </w:r>
    <w:r>
      <w:rPr>
        <w:rStyle w:val="964"/>
      </w:rPr>
      <w:fldChar w:fldCharType="end"/>
    </w:r>
    <w:r>
      <w:rPr>
        <w:rStyle w:val="964"/>
      </w:rPr>
    </w:r>
    <w:r>
      <w:rPr>
        <w:rStyle w:val="964"/>
      </w:rPr>
    </w:r>
  </w:p>
  <w:p>
    <w:pPr>
      <w:pStyle w:val="963"/>
      <w:ind w:right="36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1201"/>
      </w:pPr>
      <w:r>
        <w:rPr>
          <w:rStyle w:val="1203"/>
        </w:rPr>
        <w:footnoteRef/>
      </w:r>
      <w:r>
        <w:t xml:space="preserve"> </w:t>
      </w:r>
      <w:r>
        <w:rPr>
          <w:color w:val="222222"/>
          <w:sz w:val="16"/>
          <w:szCs w:val="16"/>
          <w:shd w:val="clear" w:color="auto" w:fill="ffffff"/>
        </w:rPr>
        <w:t xml:space="preserve">п. </w:t>
      </w:r>
      <w:r>
        <w:rPr>
          <w:color w:val="222222"/>
          <w:sz w:val="16"/>
          <w:szCs w:val="16"/>
          <w:shd w:val="clear" w:color="auto" w:fill="ffffff"/>
        </w:rPr>
        <w:t xml:space="preserve">13</w:t>
      </w:r>
      <w:r>
        <w:rPr>
          <w:color w:val="222222"/>
          <w:sz w:val="16"/>
          <w:szCs w:val="16"/>
          <w:shd w:val="clear" w:color="auto" w:fill="ffffff"/>
        </w:rPr>
        <w:t xml:space="preserve"> приказа Минприроды России от 16.07.2018 N 325 </w:t>
      </w:r>
      <w:r>
        <w:rPr>
          <w:color w:val="222222"/>
          <w:sz w:val="16"/>
          <w:szCs w:val="16"/>
          <w:shd w:val="clear" w:color="auto" w:fill="ffffff"/>
        </w:rPr>
        <w:t xml:space="preserve">«</w:t>
      </w:r>
      <w:r>
        <w:rPr>
          <w:color w:val="222222"/>
          <w:sz w:val="16"/>
          <w:szCs w:val="16"/>
          <w:shd w:val="clear" w:color="auto" w:fill="ffffff"/>
        </w:rPr>
        <w:t xml:space="preserve">Об утверждении Правил заготовки и сбора недревесных лесных ресурсов</w:t>
      </w:r>
      <w:r>
        <w:rPr>
          <w:color w:val="222222"/>
          <w:sz w:val="16"/>
          <w:szCs w:val="16"/>
          <w:shd w:val="clear" w:color="auto" w:fill="ffffff"/>
        </w:rPr>
        <w:t xml:space="preserve">»</w:t>
      </w:r>
      <w:r/>
    </w:p>
  </w:footnote>
  <w:footnote w:id="3">
    <w:p>
      <w:pPr>
        <w:pStyle w:val="1201"/>
      </w:pPr>
      <w:r>
        <w:rPr>
          <w:rStyle w:val="1203"/>
        </w:rPr>
        <w:footnoteRef/>
      </w:r>
      <w:r>
        <w:t xml:space="preserve"> </w:t>
      </w:r>
      <w:r>
        <w:rPr>
          <w:color w:val="222222"/>
          <w:sz w:val="16"/>
          <w:szCs w:val="16"/>
          <w:shd w:val="clear" w:color="auto" w:fill="ffffff"/>
        </w:rPr>
        <w:t xml:space="preserve">Ввиду отсутствия сырьевой базы подсочки – площадей приспевающих и спелых сосновых насаждений на территории лесничества подсочка не планируется</w:t>
      </w:r>
      <w:r>
        <w:rPr>
          <w:color w:val="222222"/>
          <w:sz w:val="16"/>
          <w:szCs w:val="16"/>
          <w:shd w:val="clear" w:color="auto" w:fill="ffffff"/>
        </w:rPr>
        <w:t xml:space="preserve">.</w:t>
      </w:r>
      <w:r/>
    </w:p>
  </w:footnote>
  <w:footnote w:id="4">
    <w:p>
      <w:pPr>
        <w:pStyle w:val="1201"/>
      </w:pPr>
      <w:r>
        <w:rPr>
          <w:rStyle w:val="1203"/>
        </w:rPr>
        <w:footnoteRef/>
      </w:r>
      <w:r>
        <w:t xml:space="preserve"> </w:t>
      </w:r>
      <w:r>
        <w:rPr>
          <w:color w:val="222222"/>
          <w:sz w:val="16"/>
          <w:szCs w:val="16"/>
          <w:shd w:val="clear" w:color="auto" w:fill="ffffff"/>
        </w:rPr>
        <w:t xml:space="preserve">Запрещается сбор подстилки в лесах, выполняющих функции защиты природных и иных объектов. (п. 21 приказа Минприроды России от 16.07.2018 N 325 "Об утверждении Правил заготовки и сбора недревесных лесных ресурсов").</w:t>
      </w:r>
      <w:r/>
    </w:p>
  </w:footnote>
  <w:footnote w:id="5">
    <w:p>
      <w:pPr>
        <w:pStyle w:val="1930"/>
        <w:rPr>
          <w:rFonts w:eastAsia="Calibri" w:cs="Times New Roman"/>
          <w:color w:val="000000" w:themeColor="text1"/>
          <w:sz w:val="13"/>
          <w:szCs w:val="13"/>
        </w:rPr>
      </w:pPr>
      <w:r>
        <w:rPr>
          <w:rStyle w:val="1203"/>
        </w:rPr>
        <w:footnoteRef/>
      </w:r>
      <w:r>
        <w:t xml:space="preserve"> Приказ Минприроды России от 27.02.2017 № 72 «Об утверждении состава лесохозяйственных регламентов, порядка их разработки, сроков их действия и порядка внесения в них изменений»</w:t>
      </w:r>
      <w:r>
        <w:rPr>
          <w:rFonts w:eastAsia="Calibri" w:cs="Times New Roman"/>
          <w:color w:val="000000" w:themeColor="text1"/>
          <w:sz w:val="13"/>
          <w:szCs w:val="13"/>
        </w:rPr>
      </w:r>
      <w:r>
        <w:rPr>
          <w:rFonts w:eastAsia="Calibri" w:cs="Times New Roman"/>
          <w:color w:val="000000" w:themeColor="text1"/>
          <w:sz w:val="13"/>
          <w:szCs w:val="13"/>
        </w:rPr>
      </w:r>
    </w:p>
    <w:p>
      <w:pPr>
        <w:pStyle w:val="1201"/>
      </w:pPr>
      <w:r/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pStyle w:val="1756"/>
      <w:isLgl w:val="false"/>
      <w:suff w:val="tab"/>
      <w:lvlText w:val=""/>
      <w:lvlJc w:val="left"/>
      <w:pPr>
        <w:ind w:left="643" w:hanging="360"/>
        <w:tabs>
          <w:tab w:val="num" w:pos="643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russianLower"/>
      <w:isLgl w:val="false"/>
      <w:suff w:val="tab"/>
      <w:lvlText w:val="%1)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22272f"/>
        <w:spacing w:val="0"/>
        <w:position w:val="0"/>
        <w:sz w:val="15"/>
        <w:szCs w:val="15"/>
        <w:u w:val="none"/>
        <w:shd w:val="clear" w:color="auto" w:fill="auto"/>
        <w:lang w:val="ru-RU" w:eastAsia="ru-RU" w:bidi="ru-RU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2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4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6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8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0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72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4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6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85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-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14"/>
        <w:szCs w:val="1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-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14"/>
        <w:szCs w:val="1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−"/>
      <w:lvlJc w:val="left"/>
      <w:pPr>
        <w:ind w:left="1287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-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14"/>
        <w:szCs w:val="1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shd w:val="clear" w:color="auto" w:fill="auto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70"/>
      <w:numFmt w:val="decimal"/>
      <w:isLgl w:val="false"/>
      <w:suff w:val="tab"/>
      <w:lvlText w:val="%1"/>
      <w:lvlJc w:val="left"/>
      <w:pPr>
        <w:ind w:left="415" w:hanging="40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0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3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14"/>
        <w:szCs w:val="1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333" w:hanging="39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606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549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852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098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01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344" w:hanging="180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)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-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14"/>
        <w:szCs w:val="1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20">
    <w:multiLevelType w:val="hybridMultilevel"/>
    <w:lvl w:ilvl="0">
      <w:start w:val="4"/>
      <w:numFmt w:val="decimal"/>
      <w:pStyle w:val="1757"/>
      <w:isLgl w:val="false"/>
      <w:suff w:val="tab"/>
      <w:lvlText w:val="%1."/>
      <w:lvlJc w:val="left"/>
      <w:pPr>
        <w:ind w:left="540" w:hanging="540"/>
      </w:pPr>
      <w:rPr>
        <w:rFonts w:hint="default" w:cs="Times New Roman"/>
      </w:rPr>
    </w:lvl>
    <w:lvl w:ilvl="1">
      <w:start w:val="4"/>
      <w:numFmt w:val="decimal"/>
      <w:isLgl w:val="false"/>
      <w:suff w:val="tab"/>
      <w:lvlText w:val="%1.%2."/>
      <w:lvlJc w:val="left"/>
      <w:pPr>
        <w:ind w:left="682" w:hanging="540"/>
      </w:pPr>
      <w:rPr>
        <w:rFonts w:hint="default" w:cs="Times New Roman"/>
        <w:b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  <w:rPr>
        <w:rFonts w:hint="default" w:cs="Times New Roman"/>
        <w:b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60" w:hanging="720"/>
      </w:pPr>
      <w:rPr>
        <w:rFonts w:hint="default"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800" w:hanging="1080"/>
      </w:pPr>
      <w:rPr>
        <w:rFonts w:hint="default"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980" w:hanging="1080"/>
      </w:pPr>
      <w:rPr>
        <w:rFonts w:hint="default"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520" w:hanging="1440"/>
      </w:pPr>
      <w:rPr>
        <w:rFonts w:hint="default"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700" w:hanging="1440"/>
      </w:pPr>
      <w:rPr>
        <w:rFonts w:hint="default"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3240" w:hanging="1800"/>
      </w:pPr>
      <w:rPr>
        <w:rFonts w:hint="default" w:cs="Times New Roman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33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5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7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9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1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73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5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7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93" w:hanging="180"/>
      </w:pPr>
    </w:lvl>
  </w:abstractNum>
  <w:num w:numId="1">
    <w:abstractNumId w:val="21"/>
  </w:num>
  <w:num w:numId="2">
    <w:abstractNumId w:val="1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8"/>
  </w:num>
  <w:num w:numId="6">
    <w:abstractNumId w:val="17"/>
  </w:num>
  <w:num w:numId="7">
    <w:abstractNumId w:val="5"/>
  </w:num>
  <w:num w:numId="8">
    <w:abstractNumId w:val="6"/>
  </w:num>
  <w:num w:numId="9">
    <w:abstractNumId w:val="16"/>
  </w:num>
  <w:num w:numId="10">
    <w:abstractNumId w:val="9"/>
  </w:num>
  <w:num w:numId="11">
    <w:abstractNumId w:val="20"/>
  </w:num>
  <w:num w:numId="12">
    <w:abstractNumId w:val="0"/>
  </w:num>
  <w:num w:numId="13">
    <w:abstractNumId w:val="13"/>
  </w:num>
  <w:num w:numId="14">
    <w:abstractNumId w:val="11"/>
  </w:num>
  <w:num w:numId="15">
    <w:abstractNumId w:val="12"/>
  </w:num>
  <w:num w:numId="16">
    <w:abstractNumId w:val="19"/>
  </w:num>
  <w:num w:numId="17">
    <w:abstractNumId w:val="18"/>
  </w:num>
  <w:num w:numId="18">
    <w:abstractNumId w:val="15"/>
  </w:num>
  <w:num w:numId="19">
    <w:abstractNumId w:val="1"/>
  </w:num>
  <w:num w:numId="20">
    <w:abstractNumId w:val="4"/>
  </w:num>
  <w:num w:numId="21">
    <w:abstractNumId w:val="7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07">
    <w:name w:val="Quote"/>
    <w:basedOn w:val="940"/>
    <w:next w:val="940"/>
    <w:link w:val="808"/>
    <w:uiPriority w:val="29"/>
    <w:qFormat/>
    <w:pPr>
      <w:ind w:left="720" w:right="720"/>
    </w:pPr>
    <w:rPr>
      <w:i/>
    </w:rPr>
  </w:style>
  <w:style w:type="character" w:styleId="808">
    <w:name w:val="Quote Char"/>
    <w:link w:val="807"/>
    <w:uiPriority w:val="29"/>
    <w:rPr>
      <w:i/>
    </w:rPr>
  </w:style>
  <w:style w:type="paragraph" w:styleId="809">
    <w:name w:val="Intense Quote"/>
    <w:basedOn w:val="940"/>
    <w:next w:val="940"/>
    <w:link w:val="81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10">
    <w:name w:val="Intense Quote Char"/>
    <w:link w:val="809"/>
    <w:uiPriority w:val="30"/>
    <w:rPr>
      <w:i/>
    </w:rPr>
  </w:style>
  <w:style w:type="character" w:styleId="811">
    <w:name w:val="Caption Char"/>
    <w:basedOn w:val="1319"/>
    <w:link w:val="963"/>
    <w:uiPriority w:val="99"/>
  </w:style>
  <w:style w:type="table" w:styleId="812">
    <w:name w:val="Table Grid Light"/>
    <w:basedOn w:val="95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3">
    <w:name w:val="Plain Table 1"/>
    <w:basedOn w:val="95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4">
    <w:name w:val="Plain Table 2"/>
    <w:basedOn w:val="95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5">
    <w:name w:val="Plain Table 3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6">
    <w:name w:val="Plain Table 4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Plain Table 5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8">
    <w:name w:val="Grid Table 1 Light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Grid Table 1 Light - Accent 1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Grid Table 1 Light - Accent 2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Grid Table 1 Light - Accent 3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Grid Table 1 Light - Accent 4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Grid Table 1 Light - Accent 5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Grid Table 1 Light - Accent 6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Grid Table 2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>
    <w:name w:val="Grid Table 2 - Accent 1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>
    <w:name w:val="Grid Table 2 - Accent 2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Grid Table 2 - Accent 3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>
    <w:name w:val="Grid Table 2 - Accent 4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Grid Table 2 - Accent 5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>
    <w:name w:val="Grid Table 2 - Accent 6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>
    <w:name w:val="Grid Table 3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>
    <w:name w:val="Grid Table 3 - Accent 1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>
    <w:name w:val="Grid Table 3 - Accent 2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Grid Table 3 - Accent 3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>
    <w:name w:val="Grid Table 3 - Accent 4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Grid Table 3 - Accent 5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Grid Table 3 - Accent 6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Grid Table 4"/>
    <w:basedOn w:val="9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40">
    <w:name w:val="Grid Table 4 - Accent 1"/>
    <w:basedOn w:val="9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41">
    <w:name w:val="Grid Table 4 - Accent 2"/>
    <w:basedOn w:val="9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42">
    <w:name w:val="Grid Table 4 - Accent 3"/>
    <w:basedOn w:val="9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43">
    <w:name w:val="Grid Table 4 - Accent 4"/>
    <w:basedOn w:val="9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44">
    <w:name w:val="Grid Table 4 - Accent 5"/>
    <w:basedOn w:val="9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45">
    <w:name w:val="Grid Table 4 - Accent 6"/>
    <w:basedOn w:val="9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6">
    <w:name w:val="Grid Table 5 Dark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7">
    <w:name w:val="Grid Table 5 Dark- Accent 1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8">
    <w:name w:val="Grid Table 5 Dark - Accent 2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9">
    <w:name w:val="Grid Table 5 Dark - Accent 3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0">
    <w:name w:val="Grid Table 5 Dark- Accent 4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51">
    <w:name w:val="Grid Table 5 Dark - Accent 5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52">
    <w:name w:val="Grid Table 5 Dark - Accent 6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53">
    <w:name w:val="Grid Table 6 Colorful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54">
    <w:name w:val="Grid Table 6 Colorful - Accent 1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55">
    <w:name w:val="Grid Table 6 Colorful - Accent 2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56">
    <w:name w:val="Grid Table 6 Colorful - Accent 3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57">
    <w:name w:val="Grid Table 6 Colorful - Accent 4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58">
    <w:name w:val="Grid Table 6 Colorful - Accent 5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59">
    <w:name w:val="Grid Table 6 Colorful - Accent 6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60">
    <w:name w:val="Grid Table 7 Colorful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1">
    <w:name w:val="Grid Table 7 Colorful - Accent 1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>
    <w:name w:val="Grid Table 7 Colorful - Accent 2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>
    <w:name w:val="Grid Table 7 Colorful - Accent 3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>
    <w:name w:val="Grid Table 7 Colorful - Accent 4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>
    <w:name w:val="Grid Table 7 Colorful - Accent 5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>
    <w:name w:val="Grid Table 7 Colorful - Accent 6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>
    <w:name w:val="List Table 1 Light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>
    <w:name w:val="List Table 1 Light - Accent 1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>
    <w:name w:val="List Table 1 Light - Accent 2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>
    <w:name w:val="List Table 1 Light - Accent 3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>
    <w:name w:val="List Table 1 Light - Accent 4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List Table 1 Light - Accent 5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>
    <w:name w:val="List Table 1 Light - Accent 6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>
    <w:name w:val="List Table 2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75">
    <w:name w:val="List Table 2 - Accent 1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76">
    <w:name w:val="List Table 2 - Accent 2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77">
    <w:name w:val="List Table 2 - Accent 3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78">
    <w:name w:val="List Table 2 - Accent 4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79">
    <w:name w:val="List Table 2 - Accent 5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80">
    <w:name w:val="List Table 2 - Accent 6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81">
    <w:name w:val="List Table 3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>
    <w:name w:val="List Table 3 - Accent 1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>
    <w:name w:val="List Table 3 - Accent 2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>
    <w:name w:val="List Table 3 - Accent 3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>
    <w:name w:val="List Table 3 - Accent 4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>
    <w:name w:val="List Table 3 - Accent 5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>
    <w:name w:val="List Table 3 - Accent 6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>
    <w:name w:val="List Table 4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>
    <w:name w:val="List Table 4 - Accent 1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>
    <w:name w:val="List Table 4 - Accent 2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>
    <w:name w:val="List Table 4 - Accent 3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>
    <w:name w:val="List Table 4 - Accent 4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>
    <w:name w:val="List Table 4 - Accent 5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4">
    <w:name w:val="List Table 4 - Accent 6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5">
    <w:name w:val="List Table 5 Dark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96">
    <w:name w:val="List Table 5 Dark - Accent 1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97">
    <w:name w:val="List Table 5 Dark - Accent 2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98">
    <w:name w:val="List Table 5 Dark - Accent 3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99">
    <w:name w:val="List Table 5 Dark - Accent 4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0">
    <w:name w:val="List Table 5 Dark - Accent 5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1">
    <w:name w:val="List Table 5 Dark - Accent 6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2">
    <w:name w:val="List Table 6 Colorful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03">
    <w:name w:val="List Table 6 Colorful - Accent 1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04">
    <w:name w:val="List Table 6 Colorful - Accent 2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05">
    <w:name w:val="List Table 6 Colorful - Accent 3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06">
    <w:name w:val="List Table 6 Colorful - Accent 4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07">
    <w:name w:val="List Table 6 Colorful - Accent 5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08">
    <w:name w:val="List Table 6 Colorful - Accent 6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09">
    <w:name w:val="List Table 7 Colorful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10">
    <w:name w:val="List Table 7 Colorful - Accent 1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11">
    <w:name w:val="List Table 7 Colorful - Accent 2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12">
    <w:name w:val="List Table 7 Colorful - Accent 3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13">
    <w:name w:val="List Table 7 Colorful - Accent 4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14">
    <w:name w:val="List Table 7 Colorful - Accent 5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15">
    <w:name w:val="List Table 7 Colorful - Accent 6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916">
    <w:name w:val="Lined - Accent"/>
    <w:basedOn w:val="9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17">
    <w:name w:val="Lined - Accent 1"/>
    <w:basedOn w:val="9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18">
    <w:name w:val="Lined - Accent 2"/>
    <w:basedOn w:val="9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19">
    <w:name w:val="Lined - Accent 3"/>
    <w:basedOn w:val="9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20">
    <w:name w:val="Lined - Accent 4"/>
    <w:basedOn w:val="9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21">
    <w:name w:val="Lined - Accent 5"/>
    <w:basedOn w:val="9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22">
    <w:name w:val="Lined - Accent 6"/>
    <w:basedOn w:val="9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23">
    <w:name w:val="Bordered &amp; Lined - Accent"/>
    <w:basedOn w:val="9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24">
    <w:name w:val="Bordered &amp; Lined - Accent 1"/>
    <w:basedOn w:val="9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25">
    <w:name w:val="Bordered &amp; Lined - Accent 2"/>
    <w:basedOn w:val="9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26">
    <w:name w:val="Bordered &amp; Lined - Accent 3"/>
    <w:basedOn w:val="9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27">
    <w:name w:val="Bordered &amp; Lined - Accent 4"/>
    <w:basedOn w:val="9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28">
    <w:name w:val="Bordered &amp; Lined - Accent 5"/>
    <w:basedOn w:val="9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29">
    <w:name w:val="Bordered &amp; Lined - Accent 6"/>
    <w:basedOn w:val="9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30">
    <w:name w:val="Bordered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31">
    <w:name w:val="Bordered - Accent 1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32">
    <w:name w:val="Bordered - Accent 2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33">
    <w:name w:val="Bordered - Accent 3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34">
    <w:name w:val="Bordered - Accent 4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35">
    <w:name w:val="Bordered - Accent 5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36">
    <w:name w:val="Bordered - Accent 6"/>
    <w:basedOn w:val="9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37">
    <w:name w:val="Endnote Text Char"/>
    <w:link w:val="1468"/>
    <w:uiPriority w:val="99"/>
    <w:rPr>
      <w:sz w:val="20"/>
    </w:rPr>
  </w:style>
  <w:style w:type="paragraph" w:styleId="938">
    <w:name w:val="toc 3"/>
    <w:basedOn w:val="940"/>
    <w:next w:val="940"/>
    <w:uiPriority w:val="39"/>
    <w:unhideWhenUsed/>
    <w:pPr>
      <w:ind w:left="567" w:right="0" w:firstLine="0"/>
      <w:spacing w:after="57"/>
    </w:pPr>
  </w:style>
  <w:style w:type="paragraph" w:styleId="939">
    <w:name w:val="table of figures"/>
    <w:basedOn w:val="940"/>
    <w:next w:val="940"/>
    <w:uiPriority w:val="99"/>
    <w:unhideWhenUsed/>
    <w:pPr>
      <w:spacing w:after="0" w:afterAutospacing="0"/>
    </w:pPr>
  </w:style>
  <w:style w:type="paragraph" w:styleId="940" w:default="1">
    <w:name w:val="Normal"/>
    <w:qFormat/>
    <w:rPr>
      <w:sz w:val="24"/>
      <w:szCs w:val="24"/>
    </w:rPr>
  </w:style>
  <w:style w:type="paragraph" w:styleId="941">
    <w:name w:val="Heading 1"/>
    <w:basedOn w:val="940"/>
    <w:next w:val="940"/>
    <w:link w:val="1214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942">
    <w:name w:val="Heading 2"/>
    <w:basedOn w:val="940"/>
    <w:next w:val="940"/>
    <w:link w:val="965"/>
    <w:qFormat/>
    <w:pPr>
      <w:jc w:val="center"/>
      <w:keepNext/>
      <w:outlineLvl w:val="1"/>
    </w:pPr>
    <w:rPr>
      <w:rFonts w:ascii="Arial" w:hAnsi="Arial" w:eastAsia="Arial Unicode MS" w:cs="Arial"/>
      <w:b/>
      <w:bCs/>
      <w:sz w:val="32"/>
      <w:szCs w:val="32"/>
    </w:rPr>
  </w:style>
  <w:style w:type="paragraph" w:styleId="943">
    <w:name w:val="Heading 3"/>
    <w:basedOn w:val="940"/>
    <w:next w:val="940"/>
    <w:link w:val="1215"/>
    <w:qFormat/>
    <w:pPr>
      <w:jc w:val="center"/>
      <w:keepNext/>
      <w:outlineLvl w:val="2"/>
    </w:pPr>
    <w:rPr>
      <w:rFonts w:ascii="Arial" w:hAnsi="Arial" w:eastAsia="Arial Unicode MS" w:cs="Arial"/>
      <w:b/>
      <w:bCs/>
      <w:spacing w:val="-20"/>
      <w:sz w:val="40"/>
      <w:szCs w:val="40"/>
    </w:rPr>
  </w:style>
  <w:style w:type="paragraph" w:styleId="944">
    <w:name w:val="Heading 4"/>
    <w:basedOn w:val="940"/>
    <w:next w:val="940"/>
    <w:link w:val="1218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945">
    <w:name w:val="Heading 5"/>
    <w:basedOn w:val="940"/>
    <w:next w:val="940"/>
    <w:link w:val="1242"/>
    <w:qFormat/>
    <w:pPr>
      <w:jc w:val="both"/>
      <w:spacing w:before="240" w:after="60" w:line="276" w:lineRule="auto"/>
      <w:widowControl w:val="off"/>
      <w:outlineLvl w:val="4"/>
    </w:pPr>
    <w:rPr>
      <w:rFonts w:ascii="Calibri" w:hAnsi="Calibri" w:eastAsia="Calibri"/>
      <w:b/>
      <w:bCs/>
      <w:i/>
      <w:iCs/>
      <w:sz w:val="26"/>
      <w:szCs w:val="26"/>
      <w:lang w:val="en-US" w:eastAsia="en-US"/>
    </w:rPr>
  </w:style>
  <w:style w:type="paragraph" w:styleId="946">
    <w:name w:val="Heading 6"/>
    <w:basedOn w:val="940"/>
    <w:next w:val="940"/>
    <w:link w:val="1243"/>
    <w:qFormat/>
    <w:pPr>
      <w:jc w:val="both"/>
      <w:spacing w:before="240" w:after="60"/>
      <w:outlineLvl w:val="5"/>
    </w:pPr>
    <w:rPr>
      <w:rFonts w:eastAsia="Calibri"/>
      <w:b/>
      <w:bCs/>
      <w:sz w:val="20"/>
      <w:szCs w:val="22"/>
    </w:rPr>
  </w:style>
  <w:style w:type="paragraph" w:styleId="947">
    <w:name w:val="Heading 7"/>
    <w:basedOn w:val="940"/>
    <w:next w:val="940"/>
    <w:link w:val="1244"/>
    <w:qFormat/>
    <w:pPr>
      <w:jc w:val="both"/>
      <w:spacing w:before="240" w:after="60"/>
      <w:outlineLvl w:val="6"/>
    </w:pPr>
    <w:rPr>
      <w:rFonts w:eastAsia="Calibri"/>
    </w:rPr>
  </w:style>
  <w:style w:type="paragraph" w:styleId="948">
    <w:name w:val="Heading 8"/>
    <w:basedOn w:val="940"/>
    <w:next w:val="940"/>
    <w:link w:val="1245"/>
    <w:qFormat/>
    <w:pPr>
      <w:jc w:val="center"/>
      <w:keepNext/>
      <w:outlineLvl w:val="7"/>
    </w:pPr>
    <w:rPr>
      <w:rFonts w:eastAsia="Calibri"/>
      <w:b/>
      <w:bCs/>
      <w:sz w:val="28"/>
    </w:rPr>
  </w:style>
  <w:style w:type="paragraph" w:styleId="949">
    <w:name w:val="Heading 9"/>
    <w:basedOn w:val="940"/>
    <w:next w:val="940"/>
    <w:link w:val="1246"/>
    <w:qFormat/>
    <w:pPr>
      <w:jc w:val="both"/>
      <w:spacing w:before="240" w:after="60"/>
      <w:outlineLvl w:val="8"/>
    </w:pPr>
    <w:rPr>
      <w:rFonts w:ascii="Arial" w:hAnsi="Arial" w:eastAsia="Calibri" w:cs="Arial"/>
      <w:sz w:val="20"/>
      <w:szCs w:val="22"/>
    </w:rPr>
  </w:style>
  <w:style w:type="character" w:styleId="950" w:default="1">
    <w:name w:val="Default Paragraph Font"/>
    <w:uiPriority w:val="1"/>
    <w:semiHidden/>
    <w:unhideWhenUsed/>
  </w:style>
  <w:style w:type="table" w:styleId="95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52" w:default="1">
    <w:name w:val="No List"/>
    <w:uiPriority w:val="99"/>
    <w:semiHidden/>
    <w:unhideWhenUsed/>
  </w:style>
  <w:style w:type="paragraph" w:styleId="953" w:customStyle="1">
    <w:name w:val="Стиль1"/>
    <w:basedOn w:val="940"/>
    <w:pPr>
      <w:jc w:val="both"/>
      <w:spacing w:line="312" w:lineRule="auto"/>
    </w:pPr>
    <w:rPr>
      <w:rFonts w:ascii="Courier New" w:hAnsi="Courier New"/>
      <w:sz w:val="22"/>
    </w:rPr>
  </w:style>
  <w:style w:type="paragraph" w:styleId="954" w:customStyle="1">
    <w:name w:val="Стиль2"/>
    <w:basedOn w:val="940"/>
    <w:pPr>
      <w:jc w:val="both"/>
      <w:spacing w:line="312" w:lineRule="auto"/>
    </w:pPr>
    <w:rPr>
      <w:rFonts w:ascii="Arial" w:hAnsi="Arial"/>
      <w:spacing w:val="20"/>
      <w:sz w:val="22"/>
    </w:rPr>
  </w:style>
  <w:style w:type="paragraph" w:styleId="955">
    <w:name w:val="Body Text Indent"/>
    <w:basedOn w:val="940"/>
    <w:link w:val="1216"/>
    <w:pPr>
      <w:ind w:left="567"/>
      <w:jc w:val="both"/>
    </w:pPr>
    <w:rPr>
      <w:b/>
      <w:sz w:val="28"/>
      <w:szCs w:val="20"/>
    </w:rPr>
  </w:style>
  <w:style w:type="paragraph" w:styleId="956" w:customStyle="1">
    <w:name w:val="ConsNormal"/>
    <w:pPr>
      <w:ind w:firstLine="720"/>
      <w:widowControl w:val="off"/>
    </w:pPr>
    <w:rPr>
      <w:rFonts w:ascii="Arial" w:hAnsi="Arial" w:cs="Arial"/>
    </w:rPr>
  </w:style>
  <w:style w:type="table" w:styleId="957">
    <w:name w:val="Table Grid"/>
    <w:basedOn w:val="951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58">
    <w:name w:val="Body Text"/>
    <w:basedOn w:val="940"/>
    <w:link w:val="1019"/>
    <w:qFormat/>
    <w:pPr>
      <w:spacing w:after="120"/>
    </w:pPr>
  </w:style>
  <w:style w:type="paragraph" w:styleId="959" w:customStyle="1">
    <w:name w:val="ConsNonformat"/>
    <w:pPr>
      <w:widowControl w:val="off"/>
    </w:pPr>
    <w:rPr>
      <w:rFonts w:ascii="Courier New" w:hAnsi="Courier New" w:cs="Courier New"/>
    </w:rPr>
  </w:style>
  <w:style w:type="paragraph" w:styleId="960" w:customStyle="1">
    <w:name w:val="ConsTitle"/>
    <w:pPr>
      <w:widowControl w:val="off"/>
    </w:pPr>
    <w:rPr>
      <w:rFonts w:ascii="Arial" w:hAnsi="Arial" w:cs="Arial"/>
      <w:b/>
      <w:bCs/>
    </w:rPr>
  </w:style>
  <w:style w:type="paragraph" w:styleId="961" w:customStyle="1">
    <w:name w:val="ConsPlusTitle"/>
    <w:uiPriority w:val="99"/>
    <w:pPr>
      <w:widowControl w:val="off"/>
    </w:pPr>
    <w:rPr>
      <w:rFonts w:ascii="Arial" w:hAnsi="Arial" w:cs="Arial"/>
      <w:b/>
      <w:bCs/>
    </w:rPr>
  </w:style>
  <w:style w:type="paragraph" w:styleId="962" w:customStyle="1">
    <w:name w:val="ConsPlusNormal"/>
    <w:link w:val="1301"/>
    <w:pPr>
      <w:ind w:firstLine="720"/>
      <w:widowControl w:val="off"/>
    </w:pPr>
    <w:rPr>
      <w:rFonts w:ascii="Arial" w:hAnsi="Arial" w:cs="Arial"/>
    </w:rPr>
  </w:style>
  <w:style w:type="paragraph" w:styleId="963">
    <w:name w:val="Footer"/>
    <w:basedOn w:val="940"/>
    <w:link w:val="1194"/>
    <w:uiPriority w:val="99"/>
    <w:pPr>
      <w:tabs>
        <w:tab w:val="center" w:pos="4677" w:leader="none"/>
        <w:tab w:val="right" w:pos="9355" w:leader="none"/>
      </w:tabs>
    </w:pPr>
  </w:style>
  <w:style w:type="character" w:styleId="964">
    <w:name w:val="page number"/>
    <w:basedOn w:val="950"/>
  </w:style>
  <w:style w:type="character" w:styleId="965" w:customStyle="1">
    <w:name w:val="Заголовок 2 Знак"/>
    <w:basedOn w:val="950"/>
    <w:link w:val="942"/>
    <w:rPr>
      <w:rFonts w:ascii="Arial" w:hAnsi="Arial" w:eastAsia="Arial Unicode MS" w:cs="Arial"/>
      <w:b/>
      <w:bCs/>
      <w:sz w:val="32"/>
      <w:szCs w:val="32"/>
    </w:rPr>
  </w:style>
  <w:style w:type="paragraph" w:styleId="966">
    <w:name w:val="Header"/>
    <w:basedOn w:val="940"/>
    <w:link w:val="1193"/>
    <w:pPr>
      <w:tabs>
        <w:tab w:val="center" w:pos="4677" w:leader="none"/>
        <w:tab w:val="right" w:pos="9355" w:leader="none"/>
      </w:tabs>
    </w:pPr>
  </w:style>
  <w:style w:type="paragraph" w:styleId="967">
    <w:name w:val="Balloon Text"/>
    <w:basedOn w:val="940"/>
    <w:link w:val="968"/>
    <w:rPr>
      <w:rFonts w:ascii="Tahoma" w:hAnsi="Tahoma" w:cs="Tahoma"/>
      <w:sz w:val="16"/>
      <w:szCs w:val="16"/>
    </w:rPr>
  </w:style>
  <w:style w:type="character" w:styleId="968" w:customStyle="1">
    <w:name w:val="Текст выноски Знак"/>
    <w:basedOn w:val="950"/>
    <w:link w:val="967"/>
    <w:rPr>
      <w:rFonts w:ascii="Tahoma" w:hAnsi="Tahoma" w:cs="Tahoma"/>
      <w:sz w:val="16"/>
      <w:szCs w:val="16"/>
    </w:rPr>
  </w:style>
  <w:style w:type="paragraph" w:styleId="969">
    <w:name w:val="List Paragraph"/>
    <w:basedOn w:val="940"/>
    <w:link w:val="1206"/>
    <w:uiPriority w:val="34"/>
    <w:qFormat/>
    <w:pPr>
      <w:contextualSpacing/>
      <w:ind w:left="720"/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970">
    <w:name w:val="Normal (Web)"/>
    <w:basedOn w:val="940"/>
    <w:uiPriority w:val="99"/>
    <w:qFormat/>
    <w:pPr>
      <w:spacing w:before="100" w:beforeAutospacing="1" w:after="100" w:afterAutospacing="1"/>
    </w:pPr>
  </w:style>
  <w:style w:type="character" w:styleId="971">
    <w:name w:val="Strong"/>
    <w:uiPriority w:val="22"/>
    <w:qFormat/>
    <w:rPr>
      <w:b/>
      <w:bCs/>
    </w:rPr>
  </w:style>
  <w:style w:type="paragraph" w:styleId="972">
    <w:name w:val="Plain Text"/>
    <w:basedOn w:val="940"/>
    <w:link w:val="973"/>
    <w:rPr>
      <w:rFonts w:ascii="Courier New" w:hAnsi="Courier New" w:cs="Courier New"/>
      <w:sz w:val="20"/>
      <w:szCs w:val="20"/>
    </w:rPr>
  </w:style>
  <w:style w:type="character" w:styleId="973" w:customStyle="1">
    <w:name w:val="Текст Знак"/>
    <w:basedOn w:val="950"/>
    <w:link w:val="972"/>
    <w:rPr>
      <w:rFonts w:ascii="Courier New" w:hAnsi="Courier New" w:cs="Courier New"/>
    </w:rPr>
  </w:style>
  <w:style w:type="paragraph" w:styleId="974">
    <w:name w:val="No Spacing"/>
    <w:link w:val="1546"/>
    <w:uiPriority w:val="1"/>
    <w:qFormat/>
    <w:rPr>
      <w:rFonts w:ascii="Calibri" w:hAnsi="Calibri" w:eastAsia="Calibri"/>
      <w:sz w:val="22"/>
      <w:szCs w:val="22"/>
      <w:lang w:eastAsia="en-US"/>
    </w:rPr>
  </w:style>
  <w:style w:type="paragraph" w:styleId="975" w:customStyle="1">
    <w:name w:val="ConsPlusCell"/>
    <w:pPr>
      <w:widowControl w:val="off"/>
    </w:pPr>
    <w:rPr>
      <w:sz w:val="24"/>
      <w:szCs w:val="24"/>
    </w:rPr>
  </w:style>
  <w:style w:type="character" w:styleId="976">
    <w:name w:val="Hyperlink"/>
    <w:basedOn w:val="950"/>
    <w:uiPriority w:val="99"/>
    <w:rPr>
      <w:rFonts w:cs="Times New Roman"/>
      <w:color w:val="0000ff"/>
      <w:u w:val="single"/>
    </w:rPr>
  </w:style>
  <w:style w:type="paragraph" w:styleId="977" w:customStyle="1">
    <w:name w:val="Заголовок1"/>
    <w:uiPriority w:val="99"/>
    <w:pPr>
      <w:widowControl w:val="off"/>
    </w:pPr>
    <w:rPr>
      <w:b/>
      <w:bCs/>
      <w:color w:val="000000"/>
      <w:sz w:val="24"/>
      <w:szCs w:val="24"/>
    </w:rPr>
  </w:style>
  <w:style w:type="paragraph" w:styleId="978" w:customStyle="1">
    <w:name w:val="1CStyle22"/>
    <w:pPr>
      <w:jc w:val="center"/>
      <w:spacing w:after="200" w:line="276" w:lineRule="auto"/>
    </w:pPr>
    <w:rPr>
      <w:rFonts w:ascii="Arial" w:hAnsi="Arial"/>
      <w:b/>
      <w:sz w:val="18"/>
      <w:szCs w:val="22"/>
    </w:rPr>
  </w:style>
  <w:style w:type="paragraph" w:styleId="979" w:customStyle="1">
    <w:name w:val="1CStyle29"/>
    <w:pPr>
      <w:jc w:val="center"/>
      <w:spacing w:after="200" w:line="276" w:lineRule="auto"/>
    </w:pPr>
    <w:rPr>
      <w:rFonts w:ascii="Arial" w:hAnsi="Arial"/>
      <w:sz w:val="18"/>
      <w:szCs w:val="22"/>
    </w:rPr>
  </w:style>
  <w:style w:type="paragraph" w:styleId="980" w:customStyle="1">
    <w:name w:val="1CStyle30"/>
    <w:pPr>
      <w:jc w:val="center"/>
      <w:spacing w:after="200" w:line="276" w:lineRule="auto"/>
    </w:pPr>
    <w:rPr>
      <w:rFonts w:ascii="Arial" w:hAnsi="Arial"/>
      <w:sz w:val="18"/>
      <w:szCs w:val="22"/>
    </w:rPr>
  </w:style>
  <w:style w:type="character" w:styleId="981" w:customStyle="1">
    <w:name w:val="Основной текст (2)_"/>
    <w:link w:val="982"/>
    <w:rPr>
      <w:sz w:val="26"/>
      <w:szCs w:val="26"/>
      <w:shd w:val="clear" w:color="auto" w:fill="ffffff"/>
    </w:rPr>
  </w:style>
  <w:style w:type="paragraph" w:styleId="982" w:customStyle="1">
    <w:name w:val="Основной текст (2)"/>
    <w:basedOn w:val="940"/>
    <w:link w:val="981"/>
    <w:pPr>
      <w:jc w:val="both"/>
      <w:spacing w:before="900" w:after="660" w:line="0" w:lineRule="atLeast"/>
      <w:shd w:val="clear" w:color="auto" w:fill="ffffff"/>
      <w:widowControl w:val="off"/>
    </w:pPr>
    <w:rPr>
      <w:sz w:val="26"/>
      <w:szCs w:val="26"/>
    </w:rPr>
  </w:style>
  <w:style w:type="table" w:styleId="983" w:customStyle="1">
    <w:name w:val="Table Normal"/>
    <w:uiPriority w:val="2"/>
    <w:semiHidden/>
    <w:unhideWhenUsed/>
    <w:qFormat/>
    <w:pPr>
      <w:widowControl w:val="off"/>
    </w:pPr>
    <w:rPr>
      <w:rFonts w:asciiTheme="minorHAnsi" w:hAnsiTheme="minorHAnsi" w:eastAsiaTheme="minorHAnsi" w:cstheme="minorBid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984" w:customStyle="1">
    <w:name w:val="Table Paragraph"/>
    <w:basedOn w:val="940"/>
    <w:uiPriority w:val="1"/>
    <w:qFormat/>
    <w:pPr>
      <w:ind w:left="103"/>
      <w:spacing w:before="63"/>
      <w:widowControl w:val="off"/>
    </w:pPr>
    <w:rPr>
      <w:sz w:val="22"/>
      <w:szCs w:val="22"/>
      <w:lang w:eastAsia="en-US"/>
    </w:rPr>
  </w:style>
  <w:style w:type="character" w:styleId="985">
    <w:name w:val="Emphasis"/>
    <w:basedOn w:val="950"/>
    <w:qFormat/>
    <w:rPr>
      <w:i/>
      <w:iCs/>
    </w:rPr>
  </w:style>
  <w:style w:type="character" w:styleId="986" w:customStyle="1">
    <w:name w:val="Основной текст (2) + 11 pt;Полужирный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styleId="987" w:customStyle="1">
    <w:name w:val="Основной текст (2) + Bookman Old Style;14 pt"/>
    <w:rPr>
      <w:rFonts w:ascii="Bookman Old Style" w:hAnsi="Bookman Old Style" w:eastAsia="Bookman Old Style" w:cs="Bookman Old Style"/>
      <w:b w:val="0"/>
      <w:bCs w:val="0"/>
      <w:i w:val="0"/>
      <w:iCs w:val="0"/>
      <w:smallCaps w:val="0"/>
      <w:strike w:val="0"/>
      <w:color w:val="000000"/>
      <w:spacing w:val="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styleId="988" w:customStyle="1">
    <w:name w:val="Основной текст (2) + Arial;12 pt;Полужирный"/>
    <w:rPr>
      <w:rFonts w:ascii="Arial" w:hAnsi="Arial" w:eastAsia="Arial" w:cs="Arial"/>
      <w:b/>
      <w:bCs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styleId="989">
    <w:name w:val="FollowedHyperlink"/>
    <w:unhideWhenUsed/>
    <w:rPr>
      <w:color w:val="800080"/>
      <w:u w:val="single"/>
    </w:rPr>
  </w:style>
  <w:style w:type="paragraph" w:styleId="990" w:customStyle="1">
    <w:name w:val="xl66"/>
    <w:basedOn w:val="940"/>
    <w:pPr>
      <w:spacing w:before="100" w:beforeAutospacing="1" w:after="100" w:afterAutospacing="1"/>
    </w:pPr>
  </w:style>
  <w:style w:type="paragraph" w:styleId="991" w:customStyle="1">
    <w:name w:val="xl67"/>
    <w:basedOn w:val="940"/>
    <w:pPr>
      <w:jc w:val="center"/>
      <w:spacing w:before="100" w:beforeAutospacing="1" w:after="100" w:afterAutospacing="1"/>
    </w:pPr>
  </w:style>
  <w:style w:type="paragraph" w:styleId="992" w:customStyle="1">
    <w:name w:val="xl68"/>
    <w:basedOn w:val="940"/>
    <w:pPr>
      <w:spacing w:before="100" w:beforeAutospacing="1" w:after="100" w:afterAutospacing="1"/>
    </w:pPr>
    <w:rPr>
      <w:b/>
      <w:bCs/>
    </w:rPr>
  </w:style>
  <w:style w:type="paragraph" w:styleId="993" w:customStyle="1">
    <w:name w:val="xl69"/>
    <w:basedOn w:val="940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994" w:customStyle="1">
    <w:name w:val="xl70"/>
    <w:basedOn w:val="940"/>
    <w:pPr>
      <w:spacing w:before="100" w:beforeAutospacing="1" w:after="100" w:afterAutospacing="1"/>
    </w:pPr>
  </w:style>
  <w:style w:type="paragraph" w:styleId="995" w:customStyle="1">
    <w:name w:val="xl71"/>
    <w:basedOn w:val="940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996" w:customStyle="1">
    <w:name w:val="xl72"/>
    <w:basedOn w:val="940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997" w:customStyle="1">
    <w:name w:val="xl73"/>
    <w:basedOn w:val="940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998" w:customStyle="1">
    <w:name w:val="xl74"/>
    <w:basedOn w:val="940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999" w:customStyle="1">
    <w:name w:val="xl75"/>
    <w:basedOn w:val="940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00" w:customStyle="1">
    <w:name w:val="xl76"/>
    <w:basedOn w:val="940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01" w:customStyle="1">
    <w:name w:val="xl77"/>
    <w:basedOn w:val="940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02" w:customStyle="1">
    <w:name w:val="xl78"/>
    <w:basedOn w:val="940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</w:style>
  <w:style w:type="paragraph" w:styleId="1003" w:customStyle="1">
    <w:name w:val="xl79"/>
    <w:basedOn w:val="940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04" w:customStyle="1">
    <w:name w:val="xl80"/>
    <w:basedOn w:val="940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</w:style>
  <w:style w:type="paragraph" w:styleId="1005" w:customStyle="1">
    <w:name w:val="xl81"/>
    <w:basedOn w:val="940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06" w:customStyle="1">
    <w:name w:val="xl82"/>
    <w:basedOn w:val="940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07" w:customStyle="1">
    <w:name w:val="xl83"/>
    <w:basedOn w:val="940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</w:style>
  <w:style w:type="paragraph" w:styleId="1008" w:customStyle="1">
    <w:name w:val="xl84"/>
    <w:basedOn w:val="940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09" w:customStyle="1">
    <w:name w:val="xl85"/>
    <w:basedOn w:val="940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10" w:customStyle="1">
    <w:name w:val="xl86"/>
    <w:basedOn w:val="940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11" w:customStyle="1">
    <w:name w:val="xl87"/>
    <w:basedOn w:val="940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12" w:customStyle="1">
    <w:name w:val="xl88"/>
    <w:basedOn w:val="940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13" w:customStyle="1">
    <w:name w:val="xl89"/>
    <w:basedOn w:val="940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14" w:customStyle="1">
    <w:name w:val="xl90"/>
    <w:basedOn w:val="940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15" w:customStyle="1">
    <w:name w:val="xl64"/>
    <w:basedOn w:val="940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16" w:customStyle="1">
    <w:name w:val="xl65"/>
    <w:basedOn w:val="940"/>
    <w:pPr>
      <w:jc w:val="center"/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</w:style>
  <w:style w:type="paragraph" w:styleId="1017" w:customStyle="1">
    <w:name w:val="xl63"/>
    <w:basedOn w:val="940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18" w:customStyle="1">
    <w:name w:val="msonormal"/>
    <w:basedOn w:val="940"/>
    <w:pPr>
      <w:spacing w:before="100" w:beforeAutospacing="1" w:after="100" w:afterAutospacing="1"/>
    </w:pPr>
  </w:style>
  <w:style w:type="character" w:styleId="1019" w:customStyle="1">
    <w:name w:val="Основной текст Знак1"/>
    <w:link w:val="958"/>
    <w:rPr>
      <w:sz w:val="24"/>
      <w:szCs w:val="24"/>
    </w:rPr>
  </w:style>
  <w:style w:type="paragraph" w:styleId="1020" w:customStyle="1">
    <w:name w:val="Times12"/>
    <w:basedOn w:val="940"/>
    <w:pPr>
      <w:ind w:firstLine="709"/>
      <w:jc w:val="both"/>
    </w:pPr>
  </w:style>
  <w:style w:type="paragraph" w:styleId="1021" w:customStyle="1">
    <w:name w:val="Знак1 Знак Знак"/>
    <w:basedOn w:val="94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1022" w:customStyle="1">
    <w:name w:val="Основной текст Знак"/>
    <w:rPr>
      <w:sz w:val="28"/>
      <w:szCs w:val="28"/>
      <w:lang w:val="ru-RU" w:eastAsia="ru-RU" w:bidi="ar-SA"/>
    </w:rPr>
  </w:style>
  <w:style w:type="paragraph" w:styleId="1023" w:customStyle="1">
    <w:name w:val="font5"/>
    <w:basedOn w:val="940"/>
    <w:pPr>
      <w:spacing w:before="100" w:beforeAutospacing="1" w:after="100" w:afterAutospacing="1"/>
    </w:pPr>
    <w:rPr>
      <w:b/>
      <w:bCs/>
      <w:color w:val="000000"/>
    </w:rPr>
  </w:style>
  <w:style w:type="paragraph" w:styleId="1024" w:customStyle="1">
    <w:name w:val="font6"/>
    <w:basedOn w:val="940"/>
    <w:pPr>
      <w:spacing w:before="100" w:beforeAutospacing="1" w:after="100" w:afterAutospacing="1"/>
    </w:pPr>
    <w:rPr>
      <w:color w:val="000000"/>
    </w:rPr>
  </w:style>
  <w:style w:type="paragraph" w:styleId="1025" w:customStyle="1">
    <w:name w:val="font7"/>
    <w:basedOn w:val="940"/>
    <w:pPr>
      <w:spacing w:before="100" w:beforeAutospacing="1" w:after="100" w:afterAutospacing="1"/>
    </w:pPr>
    <w:rPr>
      <w:color w:val="000000"/>
    </w:rPr>
  </w:style>
  <w:style w:type="paragraph" w:styleId="1026" w:customStyle="1">
    <w:name w:val="xl91"/>
    <w:basedOn w:val="940"/>
    <w:pPr>
      <w:jc w:val="center"/>
      <w:spacing w:before="100" w:beforeAutospacing="1" w:after="100" w:afterAutospacing="1"/>
      <w:shd w:val="clear" w:color="000000" w:fill="fde9d9"/>
      <w:pBdr>
        <w:top w:val="single" w:color="000000" w:sz="8" w:space="0"/>
        <w:left w:val="single" w:color="000000" w:sz="8" w:space="0"/>
        <w:right w:val="single" w:color="000000" w:sz="8" w:space="0"/>
      </w:pBdr>
    </w:pPr>
  </w:style>
  <w:style w:type="paragraph" w:styleId="1027" w:customStyle="1">
    <w:name w:val="xl92"/>
    <w:basedOn w:val="940"/>
    <w:pPr>
      <w:spacing w:before="100" w:beforeAutospacing="1" w:after="100" w:afterAutospacing="1"/>
      <w:shd w:val="clear" w:color="000000" w:fill="ff0000"/>
    </w:pPr>
  </w:style>
  <w:style w:type="paragraph" w:styleId="1028" w:customStyle="1">
    <w:name w:val="xl93"/>
    <w:basedOn w:val="940"/>
    <w:pPr>
      <w:spacing w:before="100" w:beforeAutospacing="1" w:after="100" w:afterAutospacing="1"/>
      <w:shd w:val="clear" w:color="000000" w:fill="b7dee8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29" w:customStyle="1">
    <w:name w:val="xl94"/>
    <w:basedOn w:val="940"/>
    <w:pPr>
      <w:jc w:val="center"/>
      <w:spacing w:before="100" w:beforeAutospacing="1" w:after="100" w:afterAutospacing="1"/>
      <w:shd w:val="clear" w:color="000000" w:fill="b7dee8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30" w:customStyle="1">
    <w:name w:val="xl95"/>
    <w:basedOn w:val="940"/>
    <w:pPr>
      <w:spacing w:before="100" w:beforeAutospacing="1" w:after="100" w:afterAutospacing="1"/>
      <w:shd w:val="clear" w:color="000000" w:fill="bfbfbf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31" w:customStyle="1">
    <w:name w:val="xl96"/>
    <w:basedOn w:val="940"/>
    <w:pPr>
      <w:jc w:val="center"/>
      <w:spacing w:before="100" w:beforeAutospacing="1" w:after="100" w:afterAutospacing="1"/>
      <w:shd w:val="clear" w:color="000000" w:fill="bfbfbf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32" w:customStyle="1">
    <w:name w:val="xl97"/>
    <w:basedOn w:val="940"/>
    <w:pPr>
      <w:spacing w:before="100" w:beforeAutospacing="1" w:after="100" w:afterAutospacing="1"/>
      <w:shd w:val="clear" w:color="000000" w:fill="fde9d9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33" w:customStyle="1">
    <w:name w:val="xl98"/>
    <w:basedOn w:val="940"/>
    <w:pPr>
      <w:jc w:val="center"/>
      <w:spacing w:before="100" w:beforeAutospacing="1" w:after="100" w:afterAutospacing="1"/>
      <w:shd w:val="clear" w:color="000000" w:fill="fde9d9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34" w:customStyle="1">
    <w:name w:val="xl99"/>
    <w:basedOn w:val="940"/>
    <w:pPr>
      <w:spacing w:before="100" w:beforeAutospacing="1" w:after="100" w:afterAutospacing="1"/>
      <w:shd w:val="clear" w:color="000000" w:fill="c4d79b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35" w:customStyle="1">
    <w:name w:val="xl100"/>
    <w:basedOn w:val="940"/>
    <w:pPr>
      <w:jc w:val="center"/>
      <w:spacing w:before="100" w:beforeAutospacing="1" w:after="100" w:afterAutospacing="1"/>
      <w:shd w:val="clear" w:color="000000" w:fill="c4d79b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36" w:customStyle="1">
    <w:name w:val="xl101"/>
    <w:basedOn w:val="940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37" w:customStyle="1">
    <w:name w:val="xl102"/>
    <w:basedOn w:val="940"/>
    <w:pPr>
      <w:jc w:val="center"/>
      <w:spacing w:before="100" w:beforeAutospacing="1" w:after="100" w:afterAutospacing="1"/>
      <w:shd w:val="clear" w:color="000000" w:fill="d8e4bc"/>
      <w:pBdr>
        <w:bottom w:val="single" w:color="000000" w:sz="8" w:space="0"/>
        <w:right w:val="single" w:color="000000" w:sz="8" w:space="0"/>
      </w:pBdr>
    </w:pPr>
  </w:style>
  <w:style w:type="paragraph" w:styleId="1038" w:customStyle="1">
    <w:name w:val="xl103"/>
    <w:basedOn w:val="940"/>
    <w:pPr>
      <w:jc w:val="center"/>
      <w:spacing w:before="100" w:beforeAutospacing="1" w:after="100" w:afterAutospacing="1"/>
      <w:shd w:val="clear" w:color="000000" w:fill="d9d9d9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39" w:customStyle="1">
    <w:name w:val="xl104"/>
    <w:basedOn w:val="940"/>
    <w:pPr>
      <w:jc w:val="center"/>
      <w:spacing w:before="100" w:beforeAutospacing="1" w:after="100" w:afterAutospacing="1"/>
      <w:shd w:val="clear" w:color="000000" w:fill="daeef3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40" w:customStyle="1">
    <w:name w:val="xl105"/>
    <w:basedOn w:val="940"/>
    <w:pPr>
      <w:jc w:val="center"/>
      <w:spacing w:before="100" w:beforeAutospacing="1" w:after="100" w:afterAutospacing="1"/>
      <w:shd w:val="clear" w:color="000000" w:fill="fde9d9"/>
      <w:pBdr>
        <w:bottom w:val="single" w:color="000000" w:sz="8" w:space="0"/>
        <w:right w:val="single" w:color="000000" w:sz="8" w:space="0"/>
      </w:pBdr>
    </w:pPr>
  </w:style>
  <w:style w:type="paragraph" w:styleId="1041" w:customStyle="1">
    <w:name w:val="xl106"/>
    <w:basedOn w:val="940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</w:style>
  <w:style w:type="paragraph" w:styleId="1042" w:customStyle="1">
    <w:name w:val="xl107"/>
    <w:basedOn w:val="940"/>
    <w:pPr>
      <w:jc w:val="center"/>
      <w:spacing w:before="100" w:beforeAutospacing="1" w:after="100" w:afterAutospacing="1"/>
      <w:shd w:val="clear" w:color="000000" w:fill="c4bd97"/>
      <w:pBdr>
        <w:bottom w:val="single" w:color="000000" w:sz="8" w:space="0"/>
        <w:right w:val="single" w:color="000000" w:sz="8" w:space="0"/>
      </w:pBdr>
    </w:pPr>
  </w:style>
  <w:style w:type="paragraph" w:styleId="1043" w:customStyle="1">
    <w:name w:val="xl108"/>
    <w:basedOn w:val="940"/>
    <w:pPr>
      <w:jc w:val="center"/>
      <w:spacing w:before="100" w:beforeAutospacing="1" w:after="100" w:afterAutospacing="1"/>
      <w:shd w:val="clear" w:color="000000" w:fill="c4bd97"/>
      <w:pBdr>
        <w:bottom w:val="single" w:color="000000" w:sz="8" w:space="0"/>
        <w:right w:val="single" w:color="000000" w:sz="8" w:space="0"/>
      </w:pBdr>
    </w:pPr>
  </w:style>
  <w:style w:type="paragraph" w:styleId="1044" w:customStyle="1">
    <w:name w:val="xl109"/>
    <w:basedOn w:val="940"/>
    <w:pPr>
      <w:jc w:val="center"/>
      <w:spacing w:before="100" w:beforeAutospacing="1" w:after="100" w:afterAutospacing="1"/>
      <w:shd w:val="clear" w:color="000000" w:fill="ffffff"/>
      <w:pBdr>
        <w:bottom w:val="single" w:color="000000" w:sz="8" w:space="0"/>
        <w:right w:val="single" w:color="000000" w:sz="8" w:space="0"/>
      </w:pBdr>
    </w:pPr>
  </w:style>
  <w:style w:type="paragraph" w:styleId="1045" w:customStyle="1">
    <w:name w:val="xl110"/>
    <w:basedOn w:val="940"/>
    <w:pPr>
      <w:jc w:val="center"/>
      <w:spacing w:before="100" w:beforeAutospacing="1" w:after="100" w:afterAutospacing="1"/>
      <w:shd w:val="clear" w:color="000000" w:fill="fde9d9"/>
      <w:pBdr>
        <w:top w:val="single" w:color="000000" w:sz="8" w:space="0"/>
        <w:left w:val="single" w:color="000000" w:sz="8" w:space="0"/>
        <w:right w:val="single" w:color="000000" w:sz="8" w:space="0"/>
      </w:pBdr>
    </w:pPr>
  </w:style>
  <w:style w:type="paragraph" w:styleId="1046" w:customStyle="1">
    <w:name w:val="xl111"/>
    <w:basedOn w:val="940"/>
    <w:pPr>
      <w:jc w:val="center"/>
      <w:spacing w:before="100" w:beforeAutospacing="1" w:after="100" w:afterAutospacing="1"/>
      <w:shd w:val="clear" w:color="000000" w:fill="c4bd97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47" w:customStyle="1">
    <w:name w:val="xl112"/>
    <w:basedOn w:val="940"/>
    <w:pPr>
      <w:jc w:val="center"/>
      <w:spacing w:before="100" w:beforeAutospacing="1" w:after="100" w:afterAutospacing="1"/>
      <w:shd w:val="clear" w:color="000000" w:fill="b7dee8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48" w:customStyle="1">
    <w:name w:val="xl113"/>
    <w:basedOn w:val="940"/>
    <w:pPr>
      <w:jc w:val="center"/>
      <w:spacing w:before="100" w:beforeAutospacing="1" w:after="100" w:afterAutospacing="1"/>
      <w:shd w:val="clear" w:color="000000" w:fill="fde9d9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49" w:customStyle="1">
    <w:name w:val="xl114"/>
    <w:basedOn w:val="940"/>
    <w:pPr>
      <w:jc w:val="center"/>
      <w:spacing w:before="100" w:beforeAutospacing="1" w:after="100" w:afterAutospacing="1"/>
      <w:shd w:val="clear" w:color="000000" w:fill="c4d79b"/>
      <w:pBdr>
        <w:bottom w:val="single" w:color="000000" w:sz="8" w:space="0"/>
        <w:right w:val="single" w:color="000000" w:sz="8" w:space="0"/>
      </w:pBdr>
    </w:pPr>
  </w:style>
  <w:style w:type="paragraph" w:styleId="1050" w:customStyle="1">
    <w:name w:val="xl115"/>
    <w:basedOn w:val="940"/>
    <w:pPr>
      <w:jc w:val="center"/>
      <w:spacing w:before="100" w:beforeAutospacing="1" w:after="100" w:afterAutospacing="1"/>
      <w:shd w:val="clear" w:color="000000" w:fill="bfbfbf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51" w:customStyle="1">
    <w:name w:val="xl116"/>
    <w:basedOn w:val="940"/>
    <w:pPr>
      <w:jc w:val="center"/>
      <w:spacing w:before="100" w:beforeAutospacing="1" w:after="100" w:afterAutospacing="1"/>
      <w:shd w:val="clear" w:color="000000" w:fill="d8e4bc"/>
      <w:pBdr>
        <w:bottom w:val="single" w:color="000000" w:sz="8" w:space="0"/>
        <w:right w:val="single" w:color="000000" w:sz="8" w:space="0"/>
      </w:pBdr>
    </w:pPr>
  </w:style>
  <w:style w:type="paragraph" w:styleId="1052" w:customStyle="1">
    <w:name w:val="xl117"/>
    <w:basedOn w:val="940"/>
    <w:pPr>
      <w:jc w:val="center"/>
      <w:spacing w:before="100" w:beforeAutospacing="1" w:after="100" w:afterAutospacing="1"/>
      <w:shd w:val="clear" w:color="000000" w:fill="fcd5b4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53" w:customStyle="1">
    <w:name w:val="xl118"/>
    <w:basedOn w:val="940"/>
    <w:pPr>
      <w:spacing w:before="100" w:beforeAutospacing="1" w:after="100" w:afterAutospacing="1"/>
    </w:pPr>
  </w:style>
  <w:style w:type="paragraph" w:styleId="1054" w:customStyle="1">
    <w:name w:val="xl119"/>
    <w:basedOn w:val="940"/>
    <w:pPr>
      <w:spacing w:before="100" w:beforeAutospacing="1" w:after="100" w:afterAutospacing="1"/>
      <w:shd w:val="clear" w:color="000000" w:fill="fde9d9"/>
    </w:pPr>
  </w:style>
  <w:style w:type="paragraph" w:styleId="1055" w:customStyle="1">
    <w:name w:val="xl120"/>
    <w:basedOn w:val="940"/>
    <w:pPr>
      <w:jc w:val="center"/>
      <w:spacing w:before="100" w:beforeAutospacing="1" w:after="100" w:afterAutospacing="1"/>
      <w:shd w:val="clear" w:color="000000" w:fill="fde9d9"/>
      <w:pBdr>
        <w:left w:val="single" w:color="000000" w:sz="8" w:space="0"/>
        <w:bottom w:val="single" w:color="000000" w:sz="8" w:space="0"/>
        <w:right w:val="single" w:color="000000" w:sz="8" w:space="0"/>
      </w:pBdr>
    </w:pPr>
  </w:style>
  <w:style w:type="paragraph" w:styleId="1056" w:customStyle="1">
    <w:name w:val="xl121"/>
    <w:basedOn w:val="940"/>
    <w:pPr>
      <w:spacing w:before="100" w:beforeAutospacing="1" w:after="100" w:afterAutospacing="1"/>
    </w:pPr>
  </w:style>
  <w:style w:type="paragraph" w:styleId="1057" w:customStyle="1">
    <w:name w:val="xl122"/>
    <w:basedOn w:val="940"/>
    <w:pPr>
      <w:jc w:val="center"/>
      <w:spacing w:before="100" w:beforeAutospacing="1" w:after="100" w:afterAutospacing="1"/>
      <w:pBdr>
        <w:left w:val="single" w:color="000000" w:sz="8" w:space="0"/>
        <w:bottom w:val="single" w:color="000000" w:sz="8" w:space="0"/>
        <w:right w:val="single" w:color="000000" w:sz="8" w:space="0"/>
      </w:pBdr>
    </w:pPr>
  </w:style>
  <w:style w:type="paragraph" w:styleId="1058" w:customStyle="1">
    <w:name w:val="xl123"/>
    <w:basedOn w:val="940"/>
    <w:pPr>
      <w:jc w:val="center"/>
      <w:spacing w:before="100" w:beforeAutospacing="1" w:after="100" w:afterAutospacing="1"/>
      <w:shd w:val="clear" w:color="000000" w:fill="c4bd97"/>
      <w:pBdr>
        <w:top w:val="single" w:color="000000" w:sz="8" w:space="0"/>
        <w:bottom w:val="single" w:color="000000" w:sz="8" w:space="0"/>
        <w:right w:val="single" w:color="000000" w:sz="8" w:space="0"/>
      </w:pBdr>
    </w:pPr>
  </w:style>
  <w:style w:type="paragraph" w:styleId="1059" w:customStyle="1">
    <w:name w:val="xl124"/>
    <w:basedOn w:val="940"/>
    <w:pPr>
      <w:spacing w:before="100" w:beforeAutospacing="1" w:after="100" w:afterAutospacing="1"/>
      <w:shd w:val="clear" w:color="000000" w:fill="fde9d9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color w:val="ff0000"/>
    </w:rPr>
  </w:style>
  <w:style w:type="paragraph" w:styleId="1060" w:customStyle="1">
    <w:name w:val="xl125"/>
    <w:basedOn w:val="940"/>
    <w:pPr>
      <w:jc w:val="center"/>
      <w:spacing w:before="100" w:beforeAutospacing="1" w:after="100" w:afterAutospacing="1"/>
      <w:shd w:val="clear" w:color="000000" w:fill="fde9d9"/>
      <w:pBdr>
        <w:bottom w:val="single" w:color="000000" w:sz="8" w:space="0"/>
        <w:right w:val="single" w:color="000000" w:sz="8" w:space="0"/>
      </w:pBdr>
    </w:pPr>
    <w:rPr>
      <w:color w:val="ff0000"/>
    </w:rPr>
  </w:style>
  <w:style w:type="paragraph" w:styleId="1061" w:customStyle="1">
    <w:name w:val="xl126"/>
    <w:basedOn w:val="940"/>
    <w:pPr>
      <w:jc w:val="center"/>
      <w:spacing w:before="100" w:beforeAutospacing="1" w:after="100" w:afterAutospacing="1"/>
      <w:shd w:val="clear" w:color="000000" w:fill="fde9d9"/>
      <w:pBdr>
        <w:bottom w:val="single" w:color="000000" w:sz="8" w:space="0"/>
        <w:right w:val="single" w:color="000000" w:sz="8" w:space="0"/>
      </w:pBdr>
    </w:pPr>
    <w:rPr>
      <w:color w:val="ff0000"/>
    </w:rPr>
  </w:style>
  <w:style w:type="paragraph" w:styleId="1062" w:customStyle="1">
    <w:name w:val="xl127"/>
    <w:basedOn w:val="940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color w:val="ff0000"/>
    </w:rPr>
  </w:style>
  <w:style w:type="paragraph" w:styleId="1063" w:customStyle="1">
    <w:name w:val="xl128"/>
    <w:basedOn w:val="940"/>
    <w:pPr>
      <w:spacing w:before="100" w:beforeAutospacing="1" w:after="100" w:afterAutospacing="1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color w:val="ff0000"/>
    </w:rPr>
  </w:style>
  <w:style w:type="paragraph" w:styleId="1064" w:customStyle="1">
    <w:name w:val="xl129"/>
    <w:basedOn w:val="940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color w:val="ff0000"/>
    </w:rPr>
  </w:style>
  <w:style w:type="paragraph" w:styleId="1065" w:customStyle="1">
    <w:name w:val="xl130"/>
    <w:basedOn w:val="940"/>
    <w:pPr>
      <w:jc w:val="center"/>
      <w:spacing w:before="100" w:beforeAutospacing="1" w:after="100" w:afterAutospacing="1"/>
      <w:shd w:val="clear" w:color="000000" w:fill="daeef3"/>
      <w:pBdr>
        <w:bottom w:val="single" w:color="000000" w:sz="8" w:space="0"/>
        <w:right w:val="single" w:color="000000" w:sz="8" w:space="0"/>
      </w:pBdr>
    </w:pPr>
    <w:rPr>
      <w:b/>
      <w:bCs/>
      <w:color w:val="ff0000"/>
    </w:rPr>
  </w:style>
  <w:style w:type="paragraph" w:styleId="1066" w:customStyle="1">
    <w:name w:val="xl131"/>
    <w:basedOn w:val="940"/>
    <w:pPr>
      <w:jc w:val="center"/>
      <w:spacing w:before="100" w:beforeAutospacing="1" w:after="100" w:afterAutospacing="1"/>
      <w:shd w:val="clear" w:color="000000" w:fill="daeef3"/>
      <w:pBdr>
        <w:bottom w:val="single" w:color="000000" w:sz="8" w:space="0"/>
        <w:right w:val="single" w:color="000000" w:sz="8" w:space="0"/>
      </w:pBdr>
    </w:pPr>
    <w:rPr>
      <w:b/>
      <w:bCs/>
      <w:color w:val="ff0000"/>
    </w:rPr>
  </w:style>
  <w:style w:type="paragraph" w:styleId="1067" w:customStyle="1">
    <w:name w:val="xl132"/>
    <w:basedOn w:val="940"/>
    <w:pPr>
      <w:spacing w:before="100" w:beforeAutospacing="1" w:after="100" w:afterAutospacing="1"/>
      <w:shd w:val="clear" w:color="000000" w:fill="d8e4bc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68" w:customStyle="1">
    <w:name w:val="xl133"/>
    <w:basedOn w:val="940"/>
    <w:pPr>
      <w:jc w:val="center"/>
      <w:spacing w:before="100" w:beforeAutospacing="1" w:after="100" w:afterAutospacing="1"/>
      <w:shd w:val="clear" w:color="000000" w:fill="d8e4bc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69" w:customStyle="1">
    <w:name w:val="xl134"/>
    <w:basedOn w:val="940"/>
    <w:pPr>
      <w:spacing w:before="100" w:beforeAutospacing="1" w:after="100" w:afterAutospacing="1"/>
      <w:shd w:val="clear" w:color="000000" w:fill="fde9d9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b/>
      <w:bCs/>
      <w:color w:val="ff0000"/>
    </w:rPr>
  </w:style>
  <w:style w:type="paragraph" w:styleId="1070" w:customStyle="1">
    <w:name w:val="xl135"/>
    <w:basedOn w:val="940"/>
    <w:pPr>
      <w:jc w:val="center"/>
      <w:spacing w:before="100" w:beforeAutospacing="1" w:after="100" w:afterAutospacing="1"/>
      <w:shd w:val="clear" w:color="000000" w:fill="c4bd97"/>
      <w:pBdr>
        <w:bottom w:val="single" w:color="000000" w:sz="8" w:space="0"/>
        <w:right w:val="single" w:color="000000" w:sz="8" w:space="0"/>
      </w:pBdr>
    </w:pPr>
    <w:rPr>
      <w:b/>
      <w:bCs/>
      <w:color w:val="ff0000"/>
    </w:rPr>
  </w:style>
  <w:style w:type="paragraph" w:styleId="1071" w:customStyle="1">
    <w:name w:val="xl136"/>
    <w:basedOn w:val="940"/>
    <w:pPr>
      <w:jc w:val="center"/>
      <w:spacing w:before="100" w:beforeAutospacing="1" w:after="100" w:afterAutospacing="1"/>
      <w:shd w:val="clear" w:color="000000" w:fill="c4bd97"/>
      <w:pBdr>
        <w:bottom w:val="single" w:color="000000" w:sz="8" w:space="0"/>
        <w:right w:val="single" w:color="000000" w:sz="8" w:space="0"/>
      </w:pBdr>
    </w:pPr>
    <w:rPr>
      <w:b/>
      <w:bCs/>
      <w:color w:val="ff0000"/>
    </w:rPr>
  </w:style>
  <w:style w:type="paragraph" w:styleId="1072" w:customStyle="1">
    <w:name w:val="xl137"/>
    <w:basedOn w:val="940"/>
    <w:pPr>
      <w:spacing w:before="100" w:beforeAutospacing="1" w:after="100" w:afterAutospacing="1"/>
      <w:shd w:val="clear" w:color="000000" w:fill="d9d9d9"/>
      <w:pBdr>
        <w:left w:val="single" w:color="000000" w:sz="8" w:space="0"/>
        <w:bottom w:val="single" w:color="000000" w:sz="8" w:space="0"/>
        <w:right w:val="single" w:color="000000" w:sz="8" w:space="0"/>
      </w:pBdr>
    </w:pPr>
  </w:style>
  <w:style w:type="paragraph" w:styleId="1073" w:customStyle="1">
    <w:name w:val="xl138"/>
    <w:basedOn w:val="940"/>
    <w:pPr>
      <w:jc w:val="center"/>
      <w:spacing w:before="100" w:beforeAutospacing="1" w:after="100" w:afterAutospacing="1"/>
      <w:shd w:val="clear" w:color="000000" w:fill="fde9d9"/>
      <w:pBdr>
        <w:bottom w:val="single" w:color="000000" w:sz="8" w:space="0"/>
        <w:right w:val="single" w:color="000000" w:sz="8" w:space="0"/>
      </w:pBdr>
    </w:pPr>
    <w:rPr>
      <w:b/>
      <w:bCs/>
      <w:color w:val="ff0000"/>
    </w:rPr>
  </w:style>
  <w:style w:type="paragraph" w:styleId="1074" w:customStyle="1">
    <w:name w:val="xl139"/>
    <w:basedOn w:val="940"/>
    <w:pPr>
      <w:jc w:val="center"/>
      <w:spacing w:before="100" w:beforeAutospacing="1" w:after="100" w:afterAutospacing="1"/>
      <w:shd w:val="clear" w:color="000000" w:fill="fde9d9"/>
      <w:pBdr>
        <w:bottom w:val="single" w:color="000000" w:sz="8" w:space="0"/>
        <w:right w:val="single" w:color="000000" w:sz="8" w:space="0"/>
      </w:pBdr>
    </w:pPr>
    <w:rPr>
      <w:b/>
      <w:bCs/>
      <w:color w:val="ff0000"/>
    </w:rPr>
  </w:style>
  <w:style w:type="paragraph" w:styleId="1075" w:customStyle="1">
    <w:name w:val="xl140"/>
    <w:basedOn w:val="940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b/>
      <w:bCs/>
      <w:color w:val="ff0000"/>
    </w:rPr>
  </w:style>
  <w:style w:type="paragraph" w:styleId="1076" w:customStyle="1">
    <w:name w:val="xl141"/>
    <w:basedOn w:val="940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b/>
      <w:bCs/>
      <w:color w:val="ff0000"/>
    </w:rPr>
  </w:style>
  <w:style w:type="paragraph" w:styleId="1077" w:customStyle="1">
    <w:name w:val="xl142"/>
    <w:basedOn w:val="940"/>
    <w:pPr>
      <w:spacing w:before="100" w:beforeAutospacing="1" w:after="100" w:afterAutospacing="1"/>
      <w:shd w:val="clear" w:color="000000" w:fill="c4bd97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b/>
      <w:bCs/>
      <w:color w:val="ff0000"/>
    </w:rPr>
  </w:style>
  <w:style w:type="paragraph" w:styleId="1078" w:customStyle="1">
    <w:name w:val="xl143"/>
    <w:basedOn w:val="940"/>
    <w:pPr>
      <w:spacing w:before="100" w:beforeAutospacing="1" w:after="100" w:afterAutospacing="1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b/>
      <w:bCs/>
      <w:color w:val="ff0000"/>
    </w:rPr>
  </w:style>
  <w:style w:type="paragraph" w:styleId="1079" w:customStyle="1">
    <w:name w:val="xl144"/>
    <w:basedOn w:val="940"/>
    <w:pPr>
      <w:jc w:val="center"/>
      <w:spacing w:before="100" w:beforeAutospacing="1" w:after="100" w:afterAutospacing="1"/>
      <w:shd w:val="clear" w:color="000000" w:fill="fde9d9"/>
      <w:pBdr>
        <w:bottom w:val="single" w:color="000000" w:sz="8" w:space="0"/>
        <w:right w:val="single" w:color="000000" w:sz="8" w:space="0"/>
      </w:pBdr>
    </w:pPr>
    <w:rPr>
      <w:color w:val="151fe9"/>
    </w:rPr>
  </w:style>
  <w:style w:type="paragraph" w:styleId="1080" w:customStyle="1">
    <w:name w:val="xl145"/>
    <w:basedOn w:val="940"/>
    <w:pPr>
      <w:jc w:val="center"/>
      <w:spacing w:before="100" w:beforeAutospacing="1" w:after="100" w:afterAutospacing="1"/>
      <w:shd w:val="clear" w:color="000000" w:fill="c4bd97"/>
      <w:pBdr>
        <w:bottom w:val="single" w:color="000000" w:sz="8" w:space="0"/>
        <w:right w:val="single" w:color="000000" w:sz="8" w:space="0"/>
      </w:pBdr>
    </w:pPr>
    <w:rPr>
      <w:color w:val="151fe9"/>
    </w:rPr>
  </w:style>
  <w:style w:type="paragraph" w:styleId="1081" w:customStyle="1">
    <w:name w:val="xl146"/>
    <w:basedOn w:val="940"/>
    <w:pPr>
      <w:jc w:val="center"/>
      <w:spacing w:before="100" w:beforeAutospacing="1" w:after="100" w:afterAutospacing="1"/>
      <w:shd w:val="clear" w:color="000000" w:fill="daeef3"/>
      <w:pBdr>
        <w:bottom w:val="single" w:color="000000" w:sz="8" w:space="0"/>
        <w:right w:val="single" w:color="000000" w:sz="8" w:space="0"/>
      </w:pBdr>
    </w:pPr>
  </w:style>
  <w:style w:type="paragraph" w:styleId="1082" w:customStyle="1">
    <w:name w:val="xl147"/>
    <w:basedOn w:val="940"/>
    <w:pPr>
      <w:jc w:val="center"/>
      <w:spacing w:before="100" w:beforeAutospacing="1" w:after="100" w:afterAutospacing="1"/>
      <w:shd w:val="clear" w:color="000000" w:fill="daeef3"/>
      <w:pBdr>
        <w:bottom w:val="single" w:color="000000" w:sz="8" w:space="0"/>
        <w:right w:val="single" w:color="000000" w:sz="8" w:space="0"/>
      </w:pBdr>
    </w:pPr>
  </w:style>
  <w:style w:type="paragraph" w:styleId="1083" w:customStyle="1">
    <w:name w:val="xl148"/>
    <w:basedOn w:val="940"/>
    <w:pPr>
      <w:spacing w:before="100" w:beforeAutospacing="1" w:after="100" w:afterAutospacing="1"/>
    </w:pPr>
    <w:rPr>
      <w:color w:val="ff0000"/>
    </w:rPr>
  </w:style>
  <w:style w:type="paragraph" w:styleId="1084" w:customStyle="1">
    <w:name w:val="xl149"/>
    <w:basedOn w:val="940"/>
    <w:pPr>
      <w:jc w:val="center"/>
      <w:spacing w:before="100" w:beforeAutospacing="1" w:after="100" w:afterAutospacing="1"/>
      <w:shd w:val="clear" w:color="000000" w:fill="c4bd97"/>
      <w:pBdr>
        <w:bottom w:val="single" w:color="000000" w:sz="8" w:space="0"/>
        <w:right w:val="single" w:color="000000" w:sz="8" w:space="0"/>
      </w:pBdr>
    </w:pPr>
    <w:rPr>
      <w:color w:val="ff0000"/>
    </w:rPr>
  </w:style>
  <w:style w:type="paragraph" w:styleId="1085" w:customStyle="1">
    <w:name w:val="xl150"/>
    <w:basedOn w:val="940"/>
    <w:pPr>
      <w:jc w:val="center"/>
      <w:spacing w:before="100" w:beforeAutospacing="1" w:after="100" w:afterAutospacing="1"/>
      <w:shd w:val="clear" w:color="000000" w:fill="948a54"/>
      <w:pBdr>
        <w:bottom w:val="single" w:color="000000" w:sz="8" w:space="0"/>
        <w:right w:val="single" w:color="000000" w:sz="8" w:space="0"/>
      </w:pBdr>
    </w:pPr>
  </w:style>
  <w:style w:type="paragraph" w:styleId="1086" w:customStyle="1">
    <w:name w:val="xl151"/>
    <w:basedOn w:val="940"/>
    <w:pPr>
      <w:jc w:val="center"/>
      <w:spacing w:before="100" w:beforeAutospacing="1" w:after="100" w:afterAutospacing="1"/>
      <w:shd w:val="clear" w:color="000000" w:fill="948a54"/>
      <w:pBdr>
        <w:bottom w:val="single" w:color="000000" w:sz="8" w:space="0"/>
        <w:right w:val="single" w:color="000000" w:sz="8" w:space="0"/>
      </w:pBdr>
    </w:pPr>
  </w:style>
  <w:style w:type="paragraph" w:styleId="1087" w:customStyle="1">
    <w:name w:val="xl152"/>
    <w:basedOn w:val="940"/>
    <w:pPr>
      <w:jc w:val="center"/>
      <w:spacing w:before="100" w:beforeAutospacing="1" w:after="100" w:afterAutospacing="1"/>
      <w:shd w:val="clear" w:color="000000" w:fill="ddd9c4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88" w:customStyle="1">
    <w:name w:val="xl153"/>
    <w:basedOn w:val="940"/>
    <w:pPr>
      <w:jc w:val="center"/>
      <w:spacing w:before="100" w:beforeAutospacing="1" w:after="100" w:afterAutospacing="1"/>
      <w:shd w:val="clear" w:color="000000" w:fill="ddd9c4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89" w:customStyle="1">
    <w:name w:val="xl154"/>
    <w:basedOn w:val="940"/>
    <w:pPr>
      <w:spacing w:before="100" w:beforeAutospacing="1" w:after="100" w:afterAutospacing="1"/>
      <w:shd w:val="clear" w:color="000000" w:fill="daeef3"/>
      <w:pBdr>
        <w:left w:val="single" w:color="000000" w:sz="8" w:space="0"/>
        <w:bottom w:val="single" w:color="000000" w:sz="8" w:space="0"/>
        <w:right w:val="single" w:color="000000" w:sz="8" w:space="0"/>
      </w:pBdr>
    </w:pPr>
  </w:style>
  <w:style w:type="paragraph" w:styleId="1090" w:customStyle="1">
    <w:name w:val="xl155"/>
    <w:basedOn w:val="940"/>
    <w:pPr>
      <w:spacing w:before="100" w:beforeAutospacing="1" w:after="100" w:afterAutospacing="1"/>
      <w:shd w:val="clear" w:color="000000" w:fill="ddd9c4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091" w:customStyle="1">
    <w:name w:val="xl156"/>
    <w:basedOn w:val="940"/>
    <w:pPr>
      <w:spacing w:before="100" w:beforeAutospacing="1" w:after="100" w:afterAutospacing="1"/>
      <w:shd w:val="clear" w:color="000000" w:fill="fde9d9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color w:val="000000"/>
    </w:rPr>
  </w:style>
  <w:style w:type="paragraph" w:styleId="1092" w:customStyle="1">
    <w:name w:val="xl157"/>
    <w:basedOn w:val="940"/>
    <w:pPr>
      <w:spacing w:before="100" w:beforeAutospacing="1" w:after="100" w:afterAutospacing="1"/>
      <w:shd w:val="clear" w:color="000000" w:fill="c4bd97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color w:val="ff0000"/>
    </w:rPr>
  </w:style>
  <w:style w:type="paragraph" w:styleId="1093" w:customStyle="1">
    <w:name w:val="xl158"/>
    <w:basedOn w:val="940"/>
    <w:pPr>
      <w:jc w:val="center"/>
      <w:spacing w:before="100" w:beforeAutospacing="1" w:after="100" w:afterAutospacing="1"/>
      <w:shd w:val="clear" w:color="000000" w:fill="c4bd97"/>
      <w:pBdr>
        <w:bottom w:val="single" w:color="000000" w:sz="8" w:space="0"/>
        <w:right w:val="single" w:color="000000" w:sz="8" w:space="0"/>
      </w:pBdr>
    </w:pPr>
    <w:rPr>
      <w:color w:val="ff0000"/>
    </w:rPr>
  </w:style>
  <w:style w:type="paragraph" w:styleId="1094" w:customStyle="1">
    <w:name w:val="xl159"/>
    <w:basedOn w:val="940"/>
    <w:pPr>
      <w:spacing w:before="100" w:beforeAutospacing="1" w:after="100" w:afterAutospacing="1"/>
      <w:shd w:val="clear" w:color="000000" w:fill="948a54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color w:val="ff0000"/>
    </w:rPr>
  </w:style>
  <w:style w:type="paragraph" w:styleId="1095" w:customStyle="1">
    <w:name w:val="xl160"/>
    <w:basedOn w:val="940"/>
    <w:pPr>
      <w:jc w:val="center"/>
      <w:spacing w:before="100" w:beforeAutospacing="1" w:after="100" w:afterAutospacing="1"/>
      <w:shd w:val="clear" w:color="000000" w:fill="d9d9d9"/>
      <w:pBdr>
        <w:bottom w:val="single" w:color="000000" w:sz="8" w:space="0"/>
        <w:right w:val="single" w:color="000000" w:sz="8" w:space="0"/>
      </w:pBdr>
    </w:pPr>
  </w:style>
  <w:style w:type="paragraph" w:styleId="1096" w:customStyle="1">
    <w:name w:val="xl161"/>
    <w:basedOn w:val="940"/>
    <w:pPr>
      <w:spacing w:before="100" w:beforeAutospacing="1" w:after="100" w:afterAutospacing="1"/>
      <w:shd w:val="clear" w:color="000000" w:fill="ddd9c4"/>
      <w:pBdr>
        <w:left w:val="single" w:color="000000" w:sz="8" w:space="0"/>
        <w:bottom w:val="single" w:color="000000" w:sz="8" w:space="0"/>
        <w:right w:val="single" w:color="000000" w:sz="8" w:space="0"/>
      </w:pBdr>
    </w:pPr>
  </w:style>
  <w:style w:type="paragraph" w:styleId="1097" w:customStyle="1">
    <w:name w:val="xl162"/>
    <w:basedOn w:val="940"/>
    <w:pPr>
      <w:jc w:val="center"/>
      <w:spacing w:before="100" w:beforeAutospacing="1" w:after="100" w:afterAutospacing="1"/>
      <w:shd w:val="clear" w:color="000000" w:fill="ddd9c4"/>
      <w:pBdr>
        <w:bottom w:val="single" w:color="000000" w:sz="8" w:space="0"/>
        <w:right w:val="single" w:color="000000" w:sz="8" w:space="0"/>
      </w:pBdr>
    </w:pPr>
  </w:style>
  <w:style w:type="paragraph" w:styleId="1098" w:customStyle="1">
    <w:name w:val="xl163"/>
    <w:basedOn w:val="940"/>
    <w:pPr>
      <w:jc w:val="center"/>
      <w:spacing w:before="100" w:beforeAutospacing="1" w:after="100" w:afterAutospacing="1"/>
      <w:shd w:val="clear" w:color="000000" w:fill="ddd9c4"/>
      <w:pBdr>
        <w:bottom w:val="single" w:color="000000" w:sz="8" w:space="0"/>
        <w:right w:val="single" w:color="000000" w:sz="8" w:space="0"/>
      </w:pBdr>
    </w:pPr>
  </w:style>
  <w:style w:type="paragraph" w:styleId="1099" w:customStyle="1">
    <w:name w:val="xl164"/>
    <w:basedOn w:val="940"/>
    <w:pPr>
      <w:jc w:val="center"/>
      <w:spacing w:before="100" w:beforeAutospacing="1" w:after="100" w:afterAutospacing="1"/>
      <w:shd w:val="clear" w:color="000000" w:fill="fde9d9"/>
      <w:pBdr>
        <w:bottom w:val="single" w:color="000000" w:sz="8" w:space="0"/>
        <w:right w:val="single" w:color="000000" w:sz="8" w:space="0"/>
      </w:pBdr>
    </w:pPr>
  </w:style>
  <w:style w:type="paragraph" w:styleId="1100" w:customStyle="1">
    <w:name w:val="xl165"/>
    <w:basedOn w:val="940"/>
    <w:pPr>
      <w:spacing w:before="100" w:beforeAutospacing="1" w:after="100" w:afterAutospacing="1"/>
      <w:shd w:val="clear" w:color="000000" w:fill="948a54"/>
      <w:pBdr>
        <w:left w:val="single" w:color="000000" w:sz="8" w:space="0"/>
        <w:bottom w:val="single" w:color="000000" w:sz="8" w:space="0"/>
        <w:right w:val="single" w:color="000000" w:sz="8" w:space="0"/>
      </w:pBdr>
    </w:pPr>
  </w:style>
  <w:style w:type="paragraph" w:styleId="1101" w:customStyle="1">
    <w:name w:val="xl166"/>
    <w:basedOn w:val="940"/>
    <w:pPr>
      <w:jc w:val="center"/>
      <w:spacing w:before="100" w:beforeAutospacing="1" w:after="100" w:afterAutospacing="1"/>
      <w:shd w:val="clear" w:color="000000" w:fill="d8e4bc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102" w:customStyle="1">
    <w:name w:val="xl167"/>
    <w:basedOn w:val="940"/>
    <w:pPr>
      <w:jc w:val="center"/>
      <w:spacing w:before="100" w:beforeAutospacing="1" w:after="100" w:afterAutospacing="1"/>
      <w:shd w:val="clear" w:color="000000" w:fill="daeef3"/>
      <w:pBdr>
        <w:bottom w:val="single" w:color="000000" w:sz="8" w:space="0"/>
        <w:right w:val="single" w:color="000000" w:sz="8" w:space="0"/>
      </w:pBdr>
    </w:pPr>
    <w:rPr>
      <w:color w:val="ff0000"/>
    </w:rPr>
  </w:style>
  <w:style w:type="paragraph" w:styleId="1103" w:customStyle="1">
    <w:name w:val="xl168"/>
    <w:basedOn w:val="940"/>
    <w:pPr>
      <w:jc w:val="center"/>
      <w:spacing w:before="100" w:beforeAutospacing="1" w:after="100" w:afterAutospacing="1"/>
      <w:shd w:val="clear" w:color="000000" w:fill="d8e4bc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104" w:customStyle="1">
    <w:name w:val="xl169"/>
    <w:basedOn w:val="940"/>
    <w:pPr>
      <w:jc w:val="center"/>
      <w:spacing w:before="100" w:beforeAutospacing="1" w:after="100" w:afterAutospacing="1"/>
      <w:shd w:val="clear" w:color="000000" w:fill="b7dee8"/>
      <w:pBdr>
        <w:bottom w:val="single" w:color="000000" w:sz="8" w:space="0"/>
        <w:right w:val="single" w:color="000000" w:sz="8" w:space="0"/>
      </w:pBdr>
    </w:pPr>
  </w:style>
  <w:style w:type="paragraph" w:styleId="1105" w:customStyle="1">
    <w:name w:val="xl170"/>
    <w:basedOn w:val="940"/>
    <w:pPr>
      <w:jc w:val="center"/>
      <w:spacing w:before="100" w:beforeAutospacing="1" w:after="100" w:afterAutospacing="1"/>
      <w:shd w:val="clear" w:color="000000" w:fill="c4d79b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106" w:customStyle="1">
    <w:name w:val="xl171"/>
    <w:basedOn w:val="940"/>
    <w:pPr>
      <w:jc w:val="center"/>
      <w:spacing w:before="100" w:beforeAutospacing="1" w:after="100" w:afterAutospacing="1"/>
      <w:shd w:val="clear" w:color="000000" w:fill="bfbfbf"/>
      <w:pBdr>
        <w:bottom w:val="single" w:color="000000" w:sz="8" w:space="0"/>
        <w:right w:val="single" w:color="000000" w:sz="8" w:space="0"/>
      </w:pBdr>
    </w:pPr>
  </w:style>
  <w:style w:type="paragraph" w:styleId="1107" w:customStyle="1">
    <w:name w:val="xl172"/>
    <w:basedOn w:val="940"/>
    <w:pPr>
      <w:jc w:val="center"/>
      <w:spacing w:before="100" w:beforeAutospacing="1" w:after="100" w:afterAutospacing="1"/>
      <w:pBdr>
        <w:top w:val="single" w:color="000000" w:sz="8" w:space="0"/>
        <w:left w:val="single" w:color="000000" w:sz="8" w:space="0"/>
        <w:right w:val="single" w:color="000000" w:sz="8" w:space="0"/>
      </w:pBdr>
    </w:pPr>
    <w:rPr>
      <w:b/>
      <w:bCs/>
    </w:rPr>
  </w:style>
  <w:style w:type="paragraph" w:styleId="1108" w:customStyle="1">
    <w:name w:val="xl173"/>
    <w:basedOn w:val="940"/>
    <w:pPr>
      <w:jc w:val="center"/>
      <w:spacing w:before="100" w:beforeAutospacing="1" w:after="100" w:afterAutospacing="1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109" w:customStyle="1">
    <w:name w:val="xl174"/>
    <w:basedOn w:val="940"/>
    <w:pPr>
      <w:jc w:val="center"/>
      <w:spacing w:before="100" w:beforeAutospacing="1" w:after="100" w:afterAutospacing="1"/>
      <w:pBdr>
        <w:top w:val="single" w:color="000000" w:sz="8" w:space="0"/>
        <w:left w:val="single" w:color="000000" w:sz="8" w:space="0"/>
        <w:right w:val="single" w:color="000000" w:sz="8" w:space="0"/>
      </w:pBdr>
    </w:pPr>
    <w:rPr>
      <w:b/>
      <w:bCs/>
    </w:rPr>
  </w:style>
  <w:style w:type="paragraph" w:styleId="1110" w:customStyle="1">
    <w:name w:val="xl175"/>
    <w:basedOn w:val="940"/>
    <w:pPr>
      <w:jc w:val="center"/>
      <w:spacing w:before="100" w:beforeAutospacing="1" w:after="100" w:afterAutospacing="1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111" w:customStyle="1">
    <w:name w:val="xl176"/>
    <w:basedOn w:val="940"/>
    <w:pPr>
      <w:jc w:val="center"/>
      <w:spacing w:before="100" w:beforeAutospacing="1" w:after="100" w:afterAutospacing="1"/>
      <w:pBdr>
        <w:top w:val="single" w:color="000000" w:sz="8" w:space="0"/>
        <w:left w:val="single" w:color="000000" w:sz="8" w:space="0"/>
        <w:bottom w:val="single" w:color="000000" w:sz="8" w:space="0"/>
      </w:pBdr>
    </w:pPr>
    <w:rPr>
      <w:b/>
      <w:bCs/>
    </w:rPr>
  </w:style>
  <w:style w:type="paragraph" w:styleId="1112" w:customStyle="1">
    <w:name w:val="xl177"/>
    <w:basedOn w:val="940"/>
    <w:pPr>
      <w:jc w:val="center"/>
      <w:spacing w:before="100" w:beforeAutospacing="1" w:after="100" w:afterAutospacing="1"/>
      <w:pBdr>
        <w:top w:val="single" w:color="000000" w:sz="8" w:space="0"/>
        <w:bottom w:val="single" w:color="000000" w:sz="8" w:space="0"/>
      </w:pBdr>
    </w:pPr>
    <w:rPr>
      <w:b/>
      <w:bCs/>
    </w:rPr>
  </w:style>
  <w:style w:type="paragraph" w:styleId="1113" w:customStyle="1">
    <w:name w:val="xl178"/>
    <w:basedOn w:val="940"/>
    <w:pPr>
      <w:jc w:val="center"/>
      <w:spacing w:before="100" w:beforeAutospacing="1" w:after="100" w:afterAutospacing="1"/>
      <w:pBdr>
        <w:top w:val="single" w:color="000000" w:sz="8" w:space="0"/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114" w:customStyle="1">
    <w:name w:val="xl179"/>
    <w:basedOn w:val="940"/>
    <w:pPr>
      <w:jc w:val="center"/>
      <w:spacing w:before="100" w:beforeAutospacing="1" w:after="100" w:afterAutospacing="1"/>
      <w:pBdr>
        <w:top w:val="single" w:color="000000" w:sz="8" w:space="0"/>
        <w:left w:val="single" w:color="000000" w:sz="8" w:space="0"/>
        <w:right w:val="single" w:color="000000" w:sz="8" w:space="0"/>
      </w:pBdr>
    </w:pPr>
    <w:rPr>
      <w:b/>
      <w:bCs/>
      <w:color w:val="151fe9"/>
    </w:rPr>
  </w:style>
  <w:style w:type="paragraph" w:styleId="1115" w:customStyle="1">
    <w:name w:val="xl180"/>
    <w:basedOn w:val="940"/>
    <w:pPr>
      <w:jc w:val="center"/>
      <w:spacing w:before="100" w:beforeAutospacing="1" w:after="100" w:afterAutospacing="1"/>
      <w:pBdr>
        <w:top w:val="single" w:color="000000" w:sz="8" w:space="0"/>
        <w:left w:val="single" w:color="000000" w:sz="8" w:space="0"/>
        <w:right w:val="single" w:color="000000" w:sz="8" w:space="0"/>
      </w:pBdr>
    </w:pPr>
    <w:rPr>
      <w:b/>
      <w:bCs/>
      <w:color w:val="974706"/>
    </w:rPr>
  </w:style>
  <w:style w:type="paragraph" w:styleId="1116" w:customStyle="1">
    <w:name w:val="xl181"/>
    <w:basedOn w:val="940"/>
    <w:pPr>
      <w:jc w:val="center"/>
      <w:spacing w:before="100" w:beforeAutospacing="1" w:after="100" w:afterAutospacing="1"/>
      <w:pBdr>
        <w:top w:val="single" w:color="000000" w:sz="8" w:space="0"/>
        <w:left w:val="single" w:color="000000" w:sz="8" w:space="0"/>
        <w:right w:val="single" w:color="000000" w:sz="8" w:space="0"/>
      </w:pBdr>
    </w:pPr>
    <w:rPr>
      <w:b/>
      <w:bCs/>
    </w:rPr>
  </w:style>
  <w:style w:type="paragraph" w:styleId="1117" w:customStyle="1">
    <w:name w:val="xl182"/>
    <w:basedOn w:val="940"/>
    <w:pPr>
      <w:jc w:val="center"/>
      <w:spacing w:before="100" w:beforeAutospacing="1" w:after="100" w:afterAutospacing="1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b/>
      <w:bCs/>
      <w:color w:val="151fe9"/>
    </w:rPr>
  </w:style>
  <w:style w:type="paragraph" w:styleId="1118" w:customStyle="1">
    <w:name w:val="xl183"/>
    <w:basedOn w:val="940"/>
    <w:pPr>
      <w:jc w:val="center"/>
      <w:spacing w:before="100" w:beforeAutospacing="1" w:after="100" w:afterAutospacing="1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b/>
      <w:bCs/>
      <w:color w:val="974706"/>
    </w:rPr>
  </w:style>
  <w:style w:type="paragraph" w:styleId="1119" w:customStyle="1">
    <w:name w:val="xl184"/>
    <w:basedOn w:val="940"/>
    <w:pPr>
      <w:jc w:val="center"/>
      <w:spacing w:before="100" w:beforeAutospacing="1" w:after="100" w:afterAutospacing="1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120" w:customStyle="1">
    <w:name w:val="xl185"/>
    <w:basedOn w:val="940"/>
    <w:pPr>
      <w:jc w:val="center"/>
      <w:spacing w:before="100" w:beforeAutospacing="1" w:after="100" w:afterAutospacing="1"/>
      <w:shd w:val="clear" w:color="000000" w:fill="d8e4bc"/>
      <w:pBdr>
        <w:bottom w:val="single" w:color="000000" w:sz="8" w:space="0"/>
        <w:right w:val="single" w:color="000000" w:sz="8" w:space="0"/>
      </w:pBdr>
    </w:pPr>
    <w:rPr>
      <w:b/>
      <w:bCs/>
      <w:color w:val="151fe9"/>
    </w:rPr>
  </w:style>
  <w:style w:type="paragraph" w:styleId="1121" w:customStyle="1">
    <w:name w:val="xl186"/>
    <w:basedOn w:val="940"/>
    <w:pPr>
      <w:jc w:val="center"/>
      <w:spacing w:before="100" w:beforeAutospacing="1" w:after="100" w:afterAutospacing="1"/>
      <w:shd w:val="clear" w:color="000000" w:fill="d8e4bc"/>
      <w:pBdr>
        <w:bottom w:val="single" w:color="000000" w:sz="8" w:space="0"/>
        <w:right w:val="single" w:color="000000" w:sz="8" w:space="0"/>
      </w:pBdr>
    </w:pPr>
    <w:rPr>
      <w:b/>
      <w:bCs/>
      <w:color w:val="974706"/>
    </w:rPr>
  </w:style>
  <w:style w:type="paragraph" w:styleId="1122" w:customStyle="1">
    <w:name w:val="xl187"/>
    <w:basedOn w:val="940"/>
    <w:pPr>
      <w:jc w:val="center"/>
      <w:spacing w:before="100" w:beforeAutospacing="1" w:after="100" w:afterAutospacing="1"/>
      <w:shd w:val="clear" w:color="000000" w:fill="d8e4bc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123" w:customStyle="1">
    <w:name w:val="xl188"/>
    <w:basedOn w:val="940"/>
    <w:pPr>
      <w:jc w:val="center"/>
      <w:spacing w:before="100" w:beforeAutospacing="1" w:after="100" w:afterAutospacing="1"/>
      <w:shd w:val="clear" w:color="000000" w:fill="d9d9d9"/>
      <w:pBdr>
        <w:bottom w:val="single" w:color="000000" w:sz="8" w:space="0"/>
        <w:right w:val="single" w:color="000000" w:sz="8" w:space="0"/>
      </w:pBdr>
    </w:pPr>
    <w:rPr>
      <w:b/>
      <w:bCs/>
      <w:color w:val="151fe9"/>
    </w:rPr>
  </w:style>
  <w:style w:type="paragraph" w:styleId="1124" w:customStyle="1">
    <w:name w:val="xl189"/>
    <w:basedOn w:val="940"/>
    <w:pPr>
      <w:jc w:val="center"/>
      <w:spacing w:before="100" w:beforeAutospacing="1" w:after="100" w:afterAutospacing="1"/>
      <w:shd w:val="clear" w:color="000000" w:fill="d9d9d9"/>
      <w:pBdr>
        <w:bottom w:val="single" w:color="000000" w:sz="8" w:space="0"/>
        <w:right w:val="single" w:color="000000" w:sz="8" w:space="0"/>
      </w:pBdr>
    </w:pPr>
    <w:rPr>
      <w:b/>
      <w:bCs/>
      <w:color w:val="974706"/>
    </w:rPr>
  </w:style>
  <w:style w:type="paragraph" w:styleId="1125" w:customStyle="1">
    <w:name w:val="xl190"/>
    <w:basedOn w:val="940"/>
    <w:pPr>
      <w:jc w:val="center"/>
      <w:spacing w:before="100" w:beforeAutospacing="1" w:after="100" w:afterAutospacing="1"/>
      <w:shd w:val="clear" w:color="000000" w:fill="d9d9d9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126" w:customStyle="1">
    <w:name w:val="xl191"/>
    <w:basedOn w:val="940"/>
    <w:pPr>
      <w:jc w:val="center"/>
      <w:spacing w:before="100" w:beforeAutospacing="1" w:after="100" w:afterAutospacing="1"/>
      <w:shd w:val="clear" w:color="000000" w:fill="daeef3"/>
      <w:pBdr>
        <w:bottom w:val="single" w:color="000000" w:sz="8" w:space="0"/>
        <w:right w:val="single" w:color="000000" w:sz="8" w:space="0"/>
      </w:pBdr>
    </w:pPr>
    <w:rPr>
      <w:b/>
      <w:bCs/>
      <w:color w:val="151fe9"/>
    </w:rPr>
  </w:style>
  <w:style w:type="paragraph" w:styleId="1127" w:customStyle="1">
    <w:name w:val="xl192"/>
    <w:basedOn w:val="940"/>
    <w:pPr>
      <w:jc w:val="center"/>
      <w:spacing w:before="100" w:beforeAutospacing="1" w:after="100" w:afterAutospacing="1"/>
      <w:shd w:val="clear" w:color="000000" w:fill="daeef3"/>
      <w:pBdr>
        <w:bottom w:val="single" w:color="000000" w:sz="8" w:space="0"/>
        <w:right w:val="single" w:color="000000" w:sz="8" w:space="0"/>
      </w:pBdr>
    </w:pPr>
    <w:rPr>
      <w:b/>
      <w:bCs/>
      <w:color w:val="974706"/>
    </w:rPr>
  </w:style>
  <w:style w:type="paragraph" w:styleId="1128" w:customStyle="1">
    <w:name w:val="xl193"/>
    <w:basedOn w:val="940"/>
    <w:pPr>
      <w:jc w:val="center"/>
      <w:spacing w:before="100" w:beforeAutospacing="1" w:after="100" w:afterAutospacing="1"/>
      <w:shd w:val="clear" w:color="000000" w:fill="daeef3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129" w:customStyle="1">
    <w:name w:val="xl194"/>
    <w:basedOn w:val="940"/>
    <w:pPr>
      <w:jc w:val="center"/>
      <w:spacing w:before="100" w:beforeAutospacing="1" w:after="100" w:afterAutospacing="1"/>
      <w:shd w:val="clear" w:color="000000" w:fill="c4bd97"/>
      <w:pBdr>
        <w:bottom w:val="single" w:color="000000" w:sz="8" w:space="0"/>
        <w:right w:val="single" w:color="000000" w:sz="8" w:space="0"/>
      </w:pBdr>
    </w:pPr>
    <w:rPr>
      <w:b/>
      <w:bCs/>
      <w:color w:val="151fe9"/>
    </w:rPr>
  </w:style>
  <w:style w:type="paragraph" w:styleId="1130" w:customStyle="1">
    <w:name w:val="xl195"/>
    <w:basedOn w:val="940"/>
    <w:pPr>
      <w:jc w:val="center"/>
      <w:spacing w:before="100" w:beforeAutospacing="1" w:after="100" w:afterAutospacing="1"/>
      <w:shd w:val="clear" w:color="000000" w:fill="c4bd97"/>
      <w:pBdr>
        <w:bottom w:val="single" w:color="000000" w:sz="8" w:space="0"/>
        <w:right w:val="single" w:color="000000" w:sz="8" w:space="0"/>
      </w:pBdr>
    </w:pPr>
    <w:rPr>
      <w:b/>
      <w:bCs/>
      <w:color w:val="974706"/>
    </w:rPr>
  </w:style>
  <w:style w:type="paragraph" w:styleId="1131" w:customStyle="1">
    <w:name w:val="xl196"/>
    <w:basedOn w:val="940"/>
    <w:pPr>
      <w:jc w:val="center"/>
      <w:spacing w:before="100" w:beforeAutospacing="1" w:after="100" w:afterAutospacing="1"/>
      <w:shd w:val="clear" w:color="000000" w:fill="c4bd97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132" w:customStyle="1">
    <w:name w:val="xl197"/>
    <w:basedOn w:val="940"/>
    <w:pPr>
      <w:jc w:val="center"/>
      <w:spacing w:before="100" w:beforeAutospacing="1" w:after="100" w:afterAutospacing="1"/>
      <w:shd w:val="clear" w:color="000000" w:fill="fde9d9"/>
      <w:pBdr>
        <w:bottom w:val="single" w:color="000000" w:sz="8" w:space="0"/>
        <w:right w:val="single" w:color="000000" w:sz="8" w:space="0"/>
      </w:pBdr>
    </w:pPr>
    <w:rPr>
      <w:color w:val="151fe9"/>
    </w:rPr>
  </w:style>
  <w:style w:type="paragraph" w:styleId="1133" w:customStyle="1">
    <w:name w:val="xl198"/>
    <w:basedOn w:val="940"/>
    <w:pPr>
      <w:jc w:val="center"/>
      <w:spacing w:before="100" w:beforeAutospacing="1" w:after="100" w:afterAutospacing="1"/>
      <w:shd w:val="clear" w:color="000000" w:fill="fde9d9"/>
      <w:pBdr>
        <w:bottom w:val="single" w:color="000000" w:sz="8" w:space="0"/>
        <w:right w:val="single" w:color="000000" w:sz="8" w:space="0"/>
      </w:pBdr>
    </w:pPr>
    <w:rPr>
      <w:color w:val="974706"/>
    </w:rPr>
  </w:style>
  <w:style w:type="paragraph" w:styleId="1134" w:customStyle="1">
    <w:name w:val="xl199"/>
    <w:basedOn w:val="940"/>
    <w:pPr>
      <w:jc w:val="center"/>
      <w:spacing w:before="100" w:beforeAutospacing="1" w:after="100" w:afterAutospacing="1"/>
      <w:shd w:val="clear" w:color="000000" w:fill="fde9d9"/>
      <w:pBdr>
        <w:bottom w:val="single" w:color="000000" w:sz="8" w:space="0"/>
        <w:right w:val="single" w:color="000000" w:sz="8" w:space="0"/>
      </w:pBdr>
    </w:pPr>
  </w:style>
  <w:style w:type="paragraph" w:styleId="1135" w:customStyle="1">
    <w:name w:val="xl200"/>
    <w:basedOn w:val="940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color w:val="151fe9"/>
    </w:rPr>
  </w:style>
  <w:style w:type="paragraph" w:styleId="1136" w:customStyle="1">
    <w:name w:val="xl201"/>
    <w:basedOn w:val="940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color w:val="974706"/>
    </w:rPr>
  </w:style>
  <w:style w:type="paragraph" w:styleId="1137" w:customStyle="1">
    <w:name w:val="xl202"/>
    <w:basedOn w:val="940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</w:style>
  <w:style w:type="paragraph" w:styleId="1138" w:customStyle="1">
    <w:name w:val="xl203"/>
    <w:basedOn w:val="940"/>
    <w:pPr>
      <w:jc w:val="center"/>
      <w:spacing w:before="100" w:beforeAutospacing="1" w:after="100" w:afterAutospacing="1"/>
      <w:shd w:val="clear" w:color="000000" w:fill="c4bd97"/>
      <w:pBdr>
        <w:bottom w:val="single" w:color="000000" w:sz="8" w:space="0"/>
        <w:right w:val="single" w:color="000000" w:sz="8" w:space="0"/>
      </w:pBdr>
    </w:pPr>
    <w:rPr>
      <w:color w:val="151fe9"/>
    </w:rPr>
  </w:style>
  <w:style w:type="paragraph" w:styleId="1139" w:customStyle="1">
    <w:name w:val="xl204"/>
    <w:basedOn w:val="940"/>
    <w:pPr>
      <w:jc w:val="center"/>
      <w:spacing w:before="100" w:beforeAutospacing="1" w:after="100" w:afterAutospacing="1"/>
      <w:shd w:val="clear" w:color="000000" w:fill="c4bd97"/>
      <w:pBdr>
        <w:bottom w:val="single" w:color="000000" w:sz="8" w:space="0"/>
        <w:right w:val="single" w:color="000000" w:sz="8" w:space="0"/>
      </w:pBdr>
    </w:pPr>
    <w:rPr>
      <w:color w:val="974706"/>
    </w:rPr>
  </w:style>
  <w:style w:type="paragraph" w:styleId="1140" w:customStyle="1">
    <w:name w:val="xl205"/>
    <w:basedOn w:val="940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141" w:customStyle="1">
    <w:name w:val="xl206"/>
    <w:basedOn w:val="940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color w:val="151fe9"/>
      <w:u w:val="single"/>
    </w:rPr>
  </w:style>
  <w:style w:type="paragraph" w:styleId="1142" w:customStyle="1">
    <w:name w:val="xl207"/>
    <w:basedOn w:val="940"/>
    <w:pPr>
      <w:jc w:val="center"/>
      <w:spacing w:before="100" w:beforeAutospacing="1" w:after="100" w:afterAutospacing="1"/>
      <w:shd w:val="clear" w:color="000000" w:fill="ffffff"/>
      <w:pBdr>
        <w:bottom w:val="single" w:color="000000" w:sz="8" w:space="0"/>
        <w:right w:val="single" w:color="000000" w:sz="8" w:space="0"/>
      </w:pBdr>
    </w:pPr>
    <w:rPr>
      <w:color w:val="151fe9"/>
      <w:u w:val="single"/>
    </w:rPr>
  </w:style>
  <w:style w:type="paragraph" w:styleId="1143" w:customStyle="1">
    <w:name w:val="xl208"/>
    <w:basedOn w:val="940"/>
    <w:pPr>
      <w:jc w:val="center"/>
      <w:spacing w:before="100" w:beforeAutospacing="1" w:after="100" w:afterAutospacing="1"/>
      <w:shd w:val="clear" w:color="000000" w:fill="ffffff"/>
      <w:pBdr>
        <w:bottom w:val="single" w:color="000000" w:sz="8" w:space="0"/>
        <w:right w:val="single" w:color="000000" w:sz="8" w:space="0"/>
      </w:pBdr>
    </w:pPr>
    <w:rPr>
      <w:color w:val="974706"/>
    </w:rPr>
  </w:style>
  <w:style w:type="paragraph" w:styleId="1144" w:customStyle="1">
    <w:name w:val="xl209"/>
    <w:basedOn w:val="940"/>
    <w:pPr>
      <w:jc w:val="center"/>
      <w:spacing w:before="100" w:beforeAutospacing="1" w:after="100" w:afterAutospacing="1"/>
      <w:shd w:val="clear" w:color="000000" w:fill="ffffff"/>
      <w:pBdr>
        <w:bottom w:val="single" w:color="000000" w:sz="8" w:space="0"/>
        <w:right w:val="single" w:color="000000" w:sz="8" w:space="0"/>
      </w:pBdr>
    </w:pPr>
    <w:rPr>
      <w:color w:val="151fe9"/>
    </w:rPr>
  </w:style>
  <w:style w:type="paragraph" w:styleId="1145" w:customStyle="1">
    <w:name w:val="xl210"/>
    <w:basedOn w:val="940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color w:val="ff0000"/>
    </w:rPr>
  </w:style>
  <w:style w:type="paragraph" w:styleId="1146" w:customStyle="1">
    <w:name w:val="xl211"/>
    <w:basedOn w:val="940"/>
    <w:pPr>
      <w:jc w:val="center"/>
      <w:spacing w:before="100" w:beforeAutospacing="1" w:after="100" w:afterAutospacing="1"/>
      <w:shd w:val="clear" w:color="000000" w:fill="fde9d9"/>
      <w:pBdr>
        <w:top w:val="single" w:color="000000" w:sz="8" w:space="0"/>
        <w:left w:val="single" w:color="000000" w:sz="8" w:space="0"/>
        <w:right w:val="single" w:color="000000" w:sz="8" w:space="0"/>
      </w:pBdr>
    </w:pPr>
    <w:rPr>
      <w:color w:val="151fe9"/>
    </w:rPr>
  </w:style>
  <w:style w:type="paragraph" w:styleId="1147" w:customStyle="1">
    <w:name w:val="xl212"/>
    <w:basedOn w:val="940"/>
    <w:pPr>
      <w:jc w:val="center"/>
      <w:spacing w:before="100" w:beforeAutospacing="1" w:after="100" w:afterAutospacing="1"/>
      <w:shd w:val="clear" w:color="000000" w:fill="fde9d9"/>
      <w:pBdr>
        <w:top w:val="single" w:color="000000" w:sz="8" w:space="0"/>
        <w:left w:val="single" w:color="000000" w:sz="8" w:space="0"/>
        <w:right w:val="single" w:color="000000" w:sz="8" w:space="0"/>
      </w:pBdr>
    </w:pPr>
    <w:rPr>
      <w:color w:val="974706"/>
    </w:rPr>
  </w:style>
  <w:style w:type="paragraph" w:styleId="1148" w:customStyle="1">
    <w:name w:val="xl213"/>
    <w:basedOn w:val="940"/>
    <w:pPr>
      <w:jc w:val="center"/>
      <w:spacing w:before="100" w:beforeAutospacing="1" w:after="100" w:afterAutospacing="1"/>
      <w:pBdr>
        <w:top w:val="single" w:color="000000" w:sz="8" w:space="0"/>
        <w:left w:val="single" w:color="000000" w:sz="8" w:space="0"/>
        <w:right w:val="single" w:color="000000" w:sz="8" w:space="0"/>
      </w:pBdr>
    </w:pPr>
  </w:style>
  <w:style w:type="paragraph" w:styleId="1149" w:customStyle="1">
    <w:name w:val="xl214"/>
    <w:basedOn w:val="940"/>
    <w:pPr>
      <w:jc w:val="center"/>
      <w:spacing w:before="100" w:beforeAutospacing="1" w:after="100" w:afterAutospacing="1"/>
      <w:shd w:val="clear" w:color="000000" w:fill="fde9d9"/>
      <w:pBdr>
        <w:bottom w:val="single" w:color="000000" w:sz="8" w:space="0"/>
        <w:right w:val="single" w:color="000000" w:sz="8" w:space="0"/>
      </w:pBdr>
    </w:pPr>
    <w:rPr>
      <w:b/>
      <w:bCs/>
      <w:color w:val="151fe9"/>
    </w:rPr>
  </w:style>
  <w:style w:type="paragraph" w:styleId="1150" w:customStyle="1">
    <w:name w:val="xl215"/>
    <w:basedOn w:val="940"/>
    <w:pPr>
      <w:jc w:val="center"/>
      <w:spacing w:before="100" w:beforeAutospacing="1" w:after="100" w:afterAutospacing="1"/>
      <w:shd w:val="clear" w:color="000000" w:fill="fde9d9"/>
      <w:pBdr>
        <w:bottom w:val="single" w:color="000000" w:sz="8" w:space="0"/>
        <w:right w:val="single" w:color="000000" w:sz="8" w:space="0"/>
      </w:pBdr>
    </w:pPr>
    <w:rPr>
      <w:b/>
      <w:bCs/>
      <w:color w:val="974706"/>
    </w:rPr>
  </w:style>
  <w:style w:type="paragraph" w:styleId="1151" w:customStyle="1">
    <w:name w:val="xl216"/>
    <w:basedOn w:val="940"/>
    <w:pPr>
      <w:jc w:val="center"/>
      <w:spacing w:before="100" w:beforeAutospacing="1" w:after="100" w:afterAutospacing="1"/>
      <w:shd w:val="clear" w:color="000000" w:fill="d8e4bc"/>
      <w:pBdr>
        <w:bottom w:val="single" w:color="000000" w:sz="8" w:space="0"/>
        <w:right w:val="single" w:color="000000" w:sz="8" w:space="0"/>
      </w:pBdr>
    </w:pPr>
    <w:rPr>
      <w:b/>
      <w:bCs/>
      <w:color w:val="151fe9"/>
    </w:rPr>
  </w:style>
  <w:style w:type="paragraph" w:styleId="1152" w:customStyle="1">
    <w:name w:val="xl217"/>
    <w:basedOn w:val="940"/>
    <w:pPr>
      <w:jc w:val="center"/>
      <w:spacing w:before="100" w:beforeAutospacing="1" w:after="100" w:afterAutospacing="1"/>
      <w:shd w:val="clear" w:color="000000" w:fill="d8e4bc"/>
      <w:pBdr>
        <w:bottom w:val="single" w:color="000000" w:sz="8" w:space="0"/>
        <w:right w:val="single" w:color="000000" w:sz="8" w:space="0"/>
      </w:pBdr>
    </w:pPr>
    <w:rPr>
      <w:b/>
      <w:bCs/>
      <w:color w:val="974706"/>
    </w:rPr>
  </w:style>
  <w:style w:type="paragraph" w:styleId="1153" w:customStyle="1">
    <w:name w:val="xl218"/>
    <w:basedOn w:val="940"/>
    <w:pPr>
      <w:jc w:val="center"/>
      <w:spacing w:before="100" w:beforeAutospacing="1" w:after="100" w:afterAutospacing="1"/>
      <w:shd w:val="clear" w:color="000000" w:fill="d8e4bc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154" w:customStyle="1">
    <w:name w:val="xl219"/>
    <w:basedOn w:val="940"/>
    <w:pPr>
      <w:jc w:val="center"/>
      <w:spacing w:before="100" w:beforeAutospacing="1" w:after="100" w:afterAutospacing="1"/>
      <w:shd w:val="clear" w:color="000000" w:fill="b7dee8"/>
      <w:pBdr>
        <w:bottom w:val="single" w:color="000000" w:sz="8" w:space="0"/>
        <w:right w:val="single" w:color="000000" w:sz="8" w:space="0"/>
      </w:pBdr>
    </w:pPr>
    <w:rPr>
      <w:b/>
      <w:bCs/>
      <w:color w:val="974706"/>
    </w:rPr>
  </w:style>
  <w:style w:type="paragraph" w:styleId="1155" w:customStyle="1">
    <w:name w:val="xl220"/>
    <w:basedOn w:val="940"/>
    <w:pPr>
      <w:jc w:val="center"/>
      <w:spacing w:before="100" w:beforeAutospacing="1" w:after="100" w:afterAutospacing="1"/>
      <w:shd w:val="clear" w:color="000000" w:fill="b7dee8"/>
      <w:pBdr>
        <w:bottom w:val="single" w:color="000000" w:sz="8" w:space="0"/>
        <w:right w:val="single" w:color="000000" w:sz="8" w:space="0"/>
      </w:pBdr>
    </w:pPr>
    <w:rPr>
      <w:b/>
      <w:bCs/>
      <w:color w:val="151fe9"/>
    </w:rPr>
  </w:style>
  <w:style w:type="paragraph" w:styleId="1156" w:customStyle="1">
    <w:name w:val="xl221"/>
    <w:basedOn w:val="940"/>
    <w:pPr>
      <w:jc w:val="center"/>
      <w:spacing w:before="100" w:beforeAutospacing="1" w:after="100" w:afterAutospacing="1"/>
      <w:shd w:val="clear" w:color="000000" w:fill="fde9d9"/>
      <w:pBdr>
        <w:bottom w:val="single" w:color="000000" w:sz="8" w:space="0"/>
        <w:right w:val="single" w:color="000000" w:sz="8" w:space="0"/>
      </w:pBdr>
    </w:pPr>
    <w:rPr>
      <w:color w:val="ff0000"/>
    </w:rPr>
  </w:style>
  <w:style w:type="paragraph" w:styleId="1157" w:customStyle="1">
    <w:name w:val="xl222"/>
    <w:basedOn w:val="940"/>
    <w:pPr>
      <w:jc w:val="center"/>
      <w:spacing w:before="100" w:beforeAutospacing="1" w:after="100" w:afterAutospacing="1"/>
      <w:shd w:val="clear" w:color="000000" w:fill="c4d79b"/>
      <w:pBdr>
        <w:bottom w:val="single" w:color="000000" w:sz="8" w:space="0"/>
        <w:right w:val="single" w:color="000000" w:sz="8" w:space="0"/>
      </w:pBdr>
    </w:pPr>
    <w:rPr>
      <w:b/>
      <w:bCs/>
      <w:color w:val="151fe9"/>
    </w:rPr>
  </w:style>
  <w:style w:type="paragraph" w:styleId="1158" w:customStyle="1">
    <w:name w:val="xl223"/>
    <w:basedOn w:val="940"/>
    <w:pPr>
      <w:jc w:val="center"/>
      <w:spacing w:before="100" w:beforeAutospacing="1" w:after="100" w:afterAutospacing="1"/>
      <w:shd w:val="clear" w:color="000000" w:fill="c4d79b"/>
      <w:pBdr>
        <w:bottom w:val="single" w:color="000000" w:sz="8" w:space="0"/>
        <w:right w:val="single" w:color="000000" w:sz="8" w:space="0"/>
      </w:pBdr>
    </w:pPr>
    <w:rPr>
      <w:b/>
      <w:bCs/>
      <w:color w:val="974706"/>
    </w:rPr>
  </w:style>
  <w:style w:type="paragraph" w:styleId="1159" w:customStyle="1">
    <w:name w:val="xl224"/>
    <w:basedOn w:val="940"/>
    <w:pPr>
      <w:jc w:val="center"/>
      <w:spacing w:before="100" w:beforeAutospacing="1" w:after="100" w:afterAutospacing="1"/>
      <w:shd w:val="clear" w:color="000000" w:fill="c4d79b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160" w:customStyle="1">
    <w:name w:val="xl225"/>
    <w:basedOn w:val="940"/>
    <w:pPr>
      <w:jc w:val="center"/>
      <w:spacing w:before="100" w:beforeAutospacing="1" w:after="100" w:afterAutospacing="1"/>
      <w:shd w:val="clear" w:color="000000" w:fill="bfbfbf"/>
      <w:pBdr>
        <w:bottom w:val="single" w:color="000000" w:sz="8" w:space="0"/>
        <w:right w:val="single" w:color="000000" w:sz="8" w:space="0"/>
      </w:pBdr>
    </w:pPr>
    <w:rPr>
      <w:b/>
      <w:bCs/>
      <w:color w:val="151fe9"/>
    </w:rPr>
  </w:style>
  <w:style w:type="paragraph" w:styleId="1161" w:customStyle="1">
    <w:name w:val="xl226"/>
    <w:basedOn w:val="940"/>
    <w:pPr>
      <w:jc w:val="center"/>
      <w:spacing w:before="100" w:beforeAutospacing="1" w:after="100" w:afterAutospacing="1"/>
      <w:shd w:val="clear" w:color="000000" w:fill="bfbfbf"/>
      <w:pBdr>
        <w:bottom w:val="single" w:color="000000" w:sz="8" w:space="0"/>
        <w:right w:val="single" w:color="000000" w:sz="8" w:space="0"/>
      </w:pBdr>
    </w:pPr>
    <w:rPr>
      <w:b/>
      <w:bCs/>
      <w:color w:val="974706"/>
    </w:rPr>
  </w:style>
  <w:style w:type="paragraph" w:styleId="1162" w:customStyle="1">
    <w:name w:val="xl227"/>
    <w:basedOn w:val="940"/>
    <w:pPr>
      <w:jc w:val="center"/>
      <w:spacing w:before="100" w:beforeAutospacing="1" w:after="100" w:afterAutospacing="1"/>
      <w:shd w:val="clear" w:color="000000" w:fill="bfbfbf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163" w:customStyle="1">
    <w:name w:val="xl228"/>
    <w:basedOn w:val="940"/>
    <w:pPr>
      <w:jc w:val="center"/>
      <w:spacing w:before="100" w:beforeAutospacing="1" w:after="100" w:afterAutospacing="1"/>
      <w:shd w:val="clear" w:color="000000" w:fill="c4bd97"/>
      <w:pBdr>
        <w:bottom w:val="single" w:color="000000" w:sz="8" w:space="0"/>
        <w:right w:val="single" w:color="000000" w:sz="8" w:space="0"/>
      </w:pBdr>
    </w:pPr>
    <w:rPr>
      <w:b/>
      <w:bCs/>
      <w:color w:val="ff0000"/>
    </w:rPr>
  </w:style>
  <w:style w:type="paragraph" w:styleId="1164" w:customStyle="1">
    <w:name w:val="xl229"/>
    <w:basedOn w:val="940"/>
    <w:pPr>
      <w:jc w:val="center"/>
      <w:spacing w:before="100" w:beforeAutospacing="1" w:after="100" w:afterAutospacing="1"/>
      <w:shd w:val="clear" w:color="000000" w:fill="fde9d9"/>
      <w:pBdr>
        <w:bottom w:val="single" w:color="000000" w:sz="8" w:space="0"/>
        <w:right w:val="single" w:color="000000" w:sz="8" w:space="0"/>
      </w:pBdr>
    </w:pPr>
    <w:rPr>
      <w:b/>
      <w:bCs/>
      <w:color w:val="ff0000"/>
    </w:rPr>
  </w:style>
  <w:style w:type="paragraph" w:styleId="1165" w:customStyle="1">
    <w:name w:val="xl230"/>
    <w:basedOn w:val="940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b/>
      <w:bCs/>
      <w:color w:val="151fe9"/>
    </w:rPr>
  </w:style>
  <w:style w:type="paragraph" w:styleId="1166" w:customStyle="1">
    <w:name w:val="xl231"/>
    <w:basedOn w:val="940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b/>
      <w:bCs/>
      <w:color w:val="974706"/>
    </w:rPr>
  </w:style>
  <w:style w:type="paragraph" w:styleId="1167" w:customStyle="1">
    <w:name w:val="xl232"/>
    <w:basedOn w:val="940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b/>
      <w:bCs/>
      <w:color w:val="ff0000"/>
    </w:rPr>
  </w:style>
  <w:style w:type="paragraph" w:styleId="1168" w:customStyle="1">
    <w:name w:val="xl233"/>
    <w:basedOn w:val="940"/>
    <w:pPr>
      <w:jc w:val="center"/>
      <w:spacing w:before="100" w:beforeAutospacing="1" w:after="100" w:afterAutospacing="1"/>
      <w:shd w:val="clear" w:color="000000" w:fill="c4bd97"/>
      <w:pBdr>
        <w:bottom w:val="single" w:color="000000" w:sz="8" w:space="0"/>
        <w:right w:val="single" w:color="000000" w:sz="8" w:space="0"/>
      </w:pBdr>
    </w:pPr>
  </w:style>
  <w:style w:type="paragraph" w:styleId="1169" w:customStyle="1">
    <w:name w:val="xl234"/>
    <w:basedOn w:val="940"/>
    <w:pPr>
      <w:jc w:val="center"/>
      <w:spacing w:before="100" w:beforeAutospacing="1" w:after="100" w:afterAutospacing="1"/>
      <w:shd w:val="clear" w:color="000000" w:fill="fde9d9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170" w:customStyle="1">
    <w:name w:val="xl235"/>
    <w:basedOn w:val="940"/>
    <w:pPr>
      <w:jc w:val="center"/>
      <w:spacing w:before="100" w:beforeAutospacing="1" w:after="100" w:afterAutospacing="1"/>
      <w:shd w:val="clear" w:color="000000" w:fill="daeef3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171" w:customStyle="1">
    <w:name w:val="xl236"/>
    <w:basedOn w:val="940"/>
    <w:pPr>
      <w:jc w:val="center"/>
      <w:spacing w:before="100" w:beforeAutospacing="1" w:after="100" w:afterAutospacing="1"/>
      <w:shd w:val="clear" w:color="000000" w:fill="daeef3"/>
      <w:pBdr>
        <w:bottom w:val="single" w:color="000000" w:sz="8" w:space="0"/>
        <w:right w:val="single" w:color="000000" w:sz="8" w:space="0"/>
      </w:pBdr>
    </w:pPr>
    <w:rPr>
      <w:color w:val="151fe9"/>
    </w:rPr>
  </w:style>
  <w:style w:type="paragraph" w:styleId="1172" w:customStyle="1">
    <w:name w:val="xl237"/>
    <w:basedOn w:val="940"/>
    <w:pPr>
      <w:jc w:val="center"/>
      <w:spacing w:before="100" w:beforeAutospacing="1" w:after="100" w:afterAutospacing="1"/>
      <w:shd w:val="clear" w:color="000000" w:fill="daeef3"/>
      <w:pBdr>
        <w:bottom w:val="single" w:color="000000" w:sz="8" w:space="0"/>
        <w:right w:val="single" w:color="000000" w:sz="8" w:space="0"/>
      </w:pBdr>
    </w:pPr>
    <w:rPr>
      <w:color w:val="974706"/>
    </w:rPr>
  </w:style>
  <w:style w:type="paragraph" w:styleId="1173" w:customStyle="1">
    <w:name w:val="xl238"/>
    <w:basedOn w:val="940"/>
    <w:pPr>
      <w:jc w:val="center"/>
      <w:spacing w:before="100" w:beforeAutospacing="1" w:after="100" w:afterAutospacing="1"/>
      <w:shd w:val="clear" w:color="000000" w:fill="daeef3"/>
      <w:pBdr>
        <w:bottom w:val="single" w:color="000000" w:sz="8" w:space="0"/>
        <w:right w:val="single" w:color="000000" w:sz="8" w:space="0"/>
      </w:pBdr>
    </w:pPr>
  </w:style>
  <w:style w:type="paragraph" w:styleId="1174" w:customStyle="1">
    <w:name w:val="xl239"/>
    <w:basedOn w:val="940"/>
    <w:pPr>
      <w:jc w:val="center"/>
      <w:spacing w:before="100" w:beforeAutospacing="1" w:after="100" w:afterAutospacing="1"/>
      <w:shd w:val="clear" w:color="000000" w:fill="ddd9c4"/>
      <w:pBdr>
        <w:bottom w:val="single" w:color="000000" w:sz="8" w:space="0"/>
        <w:right w:val="single" w:color="000000" w:sz="8" w:space="0"/>
      </w:pBdr>
    </w:pPr>
    <w:rPr>
      <w:b/>
      <w:bCs/>
      <w:color w:val="151fe9"/>
    </w:rPr>
  </w:style>
  <w:style w:type="paragraph" w:styleId="1175" w:customStyle="1">
    <w:name w:val="xl240"/>
    <w:basedOn w:val="940"/>
    <w:pPr>
      <w:jc w:val="center"/>
      <w:spacing w:before="100" w:beforeAutospacing="1" w:after="100" w:afterAutospacing="1"/>
      <w:shd w:val="clear" w:color="000000" w:fill="ddd9c4"/>
      <w:pBdr>
        <w:bottom w:val="single" w:color="000000" w:sz="8" w:space="0"/>
        <w:right w:val="single" w:color="000000" w:sz="8" w:space="0"/>
      </w:pBdr>
    </w:pPr>
    <w:rPr>
      <w:b/>
      <w:bCs/>
      <w:color w:val="974706"/>
    </w:rPr>
  </w:style>
  <w:style w:type="paragraph" w:styleId="1176" w:customStyle="1">
    <w:name w:val="xl241"/>
    <w:basedOn w:val="940"/>
    <w:pPr>
      <w:jc w:val="center"/>
      <w:spacing w:before="100" w:beforeAutospacing="1" w:after="100" w:afterAutospacing="1"/>
      <w:shd w:val="clear" w:color="000000" w:fill="ddd9c4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177" w:customStyle="1">
    <w:name w:val="xl242"/>
    <w:basedOn w:val="940"/>
    <w:pPr>
      <w:jc w:val="center"/>
      <w:spacing w:before="100" w:beforeAutospacing="1" w:after="100" w:afterAutospacing="1"/>
      <w:shd w:val="clear" w:color="000000" w:fill="fde9d9"/>
      <w:pBdr>
        <w:bottom w:val="single" w:color="000000" w:sz="8" w:space="0"/>
        <w:right w:val="single" w:color="000000" w:sz="8" w:space="0"/>
      </w:pBdr>
    </w:pPr>
  </w:style>
  <w:style w:type="paragraph" w:styleId="1178" w:customStyle="1">
    <w:name w:val="xl243"/>
    <w:basedOn w:val="940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</w:style>
  <w:style w:type="paragraph" w:styleId="1179" w:customStyle="1">
    <w:name w:val="xl244"/>
    <w:basedOn w:val="940"/>
    <w:pPr>
      <w:jc w:val="center"/>
      <w:spacing w:before="100" w:beforeAutospacing="1" w:after="100" w:afterAutospacing="1"/>
      <w:shd w:val="clear" w:color="000000" w:fill="c4bd97"/>
      <w:pBdr>
        <w:bottom w:val="single" w:color="000000" w:sz="8" w:space="0"/>
        <w:right w:val="single" w:color="000000" w:sz="8" w:space="0"/>
      </w:pBdr>
    </w:pPr>
  </w:style>
  <w:style w:type="paragraph" w:styleId="1180" w:customStyle="1">
    <w:name w:val="xl245"/>
    <w:basedOn w:val="940"/>
    <w:pPr>
      <w:jc w:val="center"/>
      <w:spacing w:before="100" w:beforeAutospacing="1" w:after="100" w:afterAutospacing="1"/>
      <w:shd w:val="clear" w:color="000000" w:fill="c4bd97"/>
      <w:pBdr>
        <w:bottom w:val="single" w:color="000000" w:sz="8" w:space="0"/>
        <w:right w:val="single" w:color="000000" w:sz="8" w:space="0"/>
      </w:pBdr>
    </w:pPr>
    <w:rPr>
      <w:color w:val="ff0000"/>
    </w:rPr>
  </w:style>
  <w:style w:type="paragraph" w:styleId="1181" w:customStyle="1">
    <w:name w:val="xl246"/>
    <w:basedOn w:val="940"/>
    <w:pPr>
      <w:jc w:val="center"/>
      <w:spacing w:before="100" w:beforeAutospacing="1" w:after="100" w:afterAutospacing="1"/>
      <w:shd w:val="clear" w:color="000000" w:fill="948a54"/>
      <w:pBdr>
        <w:bottom w:val="single" w:color="000000" w:sz="8" w:space="0"/>
        <w:right w:val="single" w:color="000000" w:sz="8" w:space="0"/>
      </w:pBdr>
    </w:pPr>
    <w:rPr>
      <w:color w:val="151fe9"/>
    </w:rPr>
  </w:style>
  <w:style w:type="paragraph" w:styleId="1182" w:customStyle="1">
    <w:name w:val="xl247"/>
    <w:basedOn w:val="940"/>
    <w:pPr>
      <w:jc w:val="center"/>
      <w:spacing w:before="100" w:beforeAutospacing="1" w:after="100" w:afterAutospacing="1"/>
      <w:shd w:val="clear" w:color="000000" w:fill="948a54"/>
      <w:pBdr>
        <w:bottom w:val="single" w:color="000000" w:sz="8" w:space="0"/>
        <w:right w:val="single" w:color="000000" w:sz="8" w:space="0"/>
      </w:pBdr>
    </w:pPr>
    <w:rPr>
      <w:color w:val="974706"/>
    </w:rPr>
  </w:style>
  <w:style w:type="paragraph" w:styleId="1183" w:customStyle="1">
    <w:name w:val="xl248"/>
    <w:basedOn w:val="940"/>
    <w:pPr>
      <w:jc w:val="center"/>
      <w:spacing w:before="100" w:beforeAutospacing="1" w:after="100" w:afterAutospacing="1"/>
      <w:shd w:val="clear" w:color="000000" w:fill="948a54"/>
      <w:pBdr>
        <w:bottom w:val="single" w:color="000000" w:sz="8" w:space="0"/>
        <w:right w:val="single" w:color="000000" w:sz="8" w:space="0"/>
      </w:pBdr>
    </w:pPr>
  </w:style>
  <w:style w:type="paragraph" w:styleId="1184" w:customStyle="1">
    <w:name w:val="xl249"/>
    <w:basedOn w:val="940"/>
    <w:pPr>
      <w:jc w:val="center"/>
      <w:spacing w:before="100" w:beforeAutospacing="1" w:after="100" w:afterAutospacing="1"/>
      <w:shd w:val="clear" w:color="000000" w:fill="ddd9c4"/>
      <w:pBdr>
        <w:bottom w:val="single" w:color="000000" w:sz="8" w:space="0"/>
        <w:right w:val="single" w:color="000000" w:sz="8" w:space="0"/>
      </w:pBdr>
    </w:pPr>
    <w:rPr>
      <w:color w:val="151fe9"/>
    </w:rPr>
  </w:style>
  <w:style w:type="paragraph" w:styleId="1185" w:customStyle="1">
    <w:name w:val="xl250"/>
    <w:basedOn w:val="940"/>
    <w:pPr>
      <w:jc w:val="center"/>
      <w:spacing w:before="100" w:beforeAutospacing="1" w:after="100" w:afterAutospacing="1"/>
      <w:shd w:val="clear" w:color="000000" w:fill="ddd9c4"/>
      <w:pBdr>
        <w:bottom w:val="single" w:color="000000" w:sz="8" w:space="0"/>
        <w:right w:val="single" w:color="000000" w:sz="8" w:space="0"/>
      </w:pBdr>
    </w:pPr>
    <w:rPr>
      <w:color w:val="974706"/>
    </w:rPr>
  </w:style>
  <w:style w:type="paragraph" w:styleId="1186" w:customStyle="1">
    <w:name w:val="xl251"/>
    <w:basedOn w:val="940"/>
    <w:pPr>
      <w:jc w:val="center"/>
      <w:spacing w:before="100" w:beforeAutospacing="1" w:after="100" w:afterAutospacing="1"/>
      <w:shd w:val="clear" w:color="000000" w:fill="ddd9c4"/>
      <w:pBdr>
        <w:bottom w:val="single" w:color="000000" w:sz="8" w:space="0"/>
        <w:right w:val="single" w:color="000000" w:sz="8" w:space="0"/>
      </w:pBdr>
    </w:pPr>
  </w:style>
  <w:style w:type="paragraph" w:styleId="1187" w:customStyle="1">
    <w:name w:val="xl252"/>
    <w:basedOn w:val="940"/>
    <w:pPr>
      <w:jc w:val="center"/>
      <w:spacing w:before="100" w:beforeAutospacing="1" w:after="100" w:afterAutospacing="1"/>
      <w:shd w:val="clear" w:color="000000" w:fill="fcd5b4"/>
      <w:pBdr>
        <w:bottom w:val="single" w:color="000000" w:sz="8" w:space="0"/>
        <w:right w:val="single" w:color="000000" w:sz="8" w:space="0"/>
      </w:pBdr>
    </w:pPr>
    <w:rPr>
      <w:b/>
      <w:bCs/>
      <w:color w:val="151fe9"/>
    </w:rPr>
  </w:style>
  <w:style w:type="paragraph" w:styleId="1188" w:customStyle="1">
    <w:name w:val="xl253"/>
    <w:basedOn w:val="940"/>
    <w:pPr>
      <w:jc w:val="center"/>
      <w:spacing w:before="100" w:beforeAutospacing="1" w:after="100" w:afterAutospacing="1"/>
      <w:shd w:val="clear" w:color="000000" w:fill="fcd5b4"/>
      <w:pBdr>
        <w:bottom w:val="single" w:color="000000" w:sz="8" w:space="0"/>
        <w:right w:val="single" w:color="000000" w:sz="8" w:space="0"/>
      </w:pBdr>
    </w:pPr>
    <w:rPr>
      <w:b/>
      <w:bCs/>
      <w:color w:val="974706"/>
    </w:rPr>
  </w:style>
  <w:style w:type="paragraph" w:styleId="1189" w:customStyle="1">
    <w:name w:val="xl254"/>
    <w:basedOn w:val="940"/>
    <w:pPr>
      <w:jc w:val="center"/>
      <w:spacing w:before="100" w:beforeAutospacing="1" w:after="100" w:afterAutospacing="1"/>
      <w:shd w:val="clear" w:color="000000" w:fill="fcd5b4"/>
      <w:pBdr>
        <w:bottom w:val="single" w:color="000000" w:sz="8" w:space="0"/>
        <w:right w:val="single" w:color="000000" w:sz="8" w:space="0"/>
      </w:pBdr>
    </w:pPr>
    <w:rPr>
      <w:b/>
      <w:bCs/>
    </w:rPr>
  </w:style>
  <w:style w:type="paragraph" w:styleId="1190" w:customStyle="1">
    <w:name w:val="xl255"/>
    <w:basedOn w:val="940"/>
    <w:pPr>
      <w:spacing w:before="100" w:beforeAutospacing="1" w:after="100" w:afterAutospacing="1"/>
    </w:pPr>
    <w:rPr>
      <w:color w:val="151fe9"/>
    </w:rPr>
  </w:style>
  <w:style w:type="paragraph" w:styleId="1191" w:customStyle="1">
    <w:name w:val="xl256"/>
    <w:basedOn w:val="940"/>
    <w:pPr>
      <w:spacing w:before="100" w:beforeAutospacing="1" w:after="100" w:afterAutospacing="1"/>
    </w:pPr>
    <w:rPr>
      <w:color w:val="974706"/>
    </w:rPr>
  </w:style>
  <w:style w:type="paragraph" w:styleId="1192" w:customStyle="1">
    <w:name w:val="xl257"/>
    <w:basedOn w:val="940"/>
    <w:pPr>
      <w:spacing w:before="100" w:beforeAutospacing="1" w:after="100" w:afterAutospacing="1"/>
    </w:pPr>
  </w:style>
  <w:style w:type="character" w:styleId="1193" w:customStyle="1">
    <w:name w:val="Верхний колонтитул Знак"/>
    <w:link w:val="966"/>
    <w:rPr>
      <w:sz w:val="24"/>
      <w:szCs w:val="24"/>
    </w:rPr>
  </w:style>
  <w:style w:type="character" w:styleId="1194" w:customStyle="1">
    <w:name w:val="Нижний колонтитул Знак"/>
    <w:link w:val="963"/>
    <w:uiPriority w:val="99"/>
    <w:rPr>
      <w:sz w:val="24"/>
      <w:szCs w:val="24"/>
    </w:rPr>
  </w:style>
  <w:style w:type="paragraph" w:styleId="1195">
    <w:name w:val="Body Text Indent 3"/>
    <w:basedOn w:val="940"/>
    <w:link w:val="1196"/>
    <w:pPr>
      <w:ind w:left="283"/>
      <w:spacing w:after="120"/>
      <w:widowControl w:val="off"/>
    </w:pPr>
    <w:rPr>
      <w:sz w:val="16"/>
      <w:szCs w:val="16"/>
    </w:rPr>
  </w:style>
  <w:style w:type="character" w:styleId="1196" w:customStyle="1">
    <w:name w:val="Основной текст с отступом 3 Знак"/>
    <w:basedOn w:val="950"/>
    <w:link w:val="1195"/>
    <w:rPr>
      <w:sz w:val="16"/>
      <w:szCs w:val="16"/>
    </w:rPr>
  </w:style>
  <w:style w:type="paragraph" w:styleId="1197">
    <w:name w:val="Body Text 2"/>
    <w:basedOn w:val="940"/>
    <w:link w:val="1198"/>
    <w:pPr>
      <w:spacing w:after="120" w:line="480" w:lineRule="auto"/>
      <w:widowControl w:val="off"/>
    </w:pPr>
    <w:rPr>
      <w:szCs w:val="20"/>
    </w:rPr>
  </w:style>
  <w:style w:type="character" w:styleId="1198" w:customStyle="1">
    <w:name w:val="Основной текст 2 Знак"/>
    <w:basedOn w:val="950"/>
    <w:link w:val="1197"/>
    <w:rPr>
      <w:sz w:val="24"/>
    </w:rPr>
  </w:style>
  <w:style w:type="paragraph" w:styleId="1199">
    <w:name w:val="Body Text Indent 2"/>
    <w:basedOn w:val="940"/>
    <w:link w:val="1200"/>
    <w:pPr>
      <w:ind w:left="283"/>
      <w:spacing w:after="120" w:line="480" w:lineRule="auto"/>
      <w:widowControl w:val="off"/>
    </w:pPr>
    <w:rPr>
      <w:szCs w:val="20"/>
    </w:rPr>
  </w:style>
  <w:style w:type="character" w:styleId="1200" w:customStyle="1">
    <w:name w:val="Основной текст с отступом 2 Знак"/>
    <w:basedOn w:val="950"/>
    <w:link w:val="1199"/>
    <w:rPr>
      <w:sz w:val="24"/>
    </w:rPr>
  </w:style>
  <w:style w:type="paragraph" w:styleId="1201">
    <w:name w:val="footnote text"/>
    <w:basedOn w:val="940"/>
    <w:link w:val="1202"/>
    <w:rPr>
      <w:sz w:val="20"/>
      <w:szCs w:val="20"/>
    </w:rPr>
  </w:style>
  <w:style w:type="character" w:styleId="1202" w:customStyle="1">
    <w:name w:val="Текст сноски Знак"/>
    <w:basedOn w:val="950"/>
    <w:link w:val="1201"/>
  </w:style>
  <w:style w:type="character" w:styleId="1203">
    <w:name w:val="footnote reference"/>
    <w:uiPriority w:val="99"/>
    <w:rPr>
      <w:vertAlign w:val="superscript"/>
    </w:rPr>
  </w:style>
  <w:style w:type="character" w:styleId="1204" w:customStyle="1">
    <w:name w:val="Font Style11"/>
    <w:uiPriority w:val="99"/>
    <w:rPr>
      <w:rFonts w:ascii="Times New Roman" w:hAnsi="Times New Roman" w:cs="Times New Roman"/>
      <w:b/>
      <w:bCs/>
      <w:sz w:val="20"/>
      <w:szCs w:val="20"/>
    </w:rPr>
  </w:style>
  <w:style w:type="paragraph" w:styleId="1205" w:customStyle="1">
    <w:name w:val="Style5"/>
    <w:basedOn w:val="940"/>
    <w:pPr>
      <w:ind w:firstLine="168"/>
      <w:jc w:val="both"/>
      <w:spacing w:line="290" w:lineRule="exact"/>
      <w:widowControl w:val="off"/>
    </w:pPr>
    <w:rPr>
      <w:rFonts w:ascii="Calibri" w:hAnsi="Calibri"/>
    </w:rPr>
  </w:style>
  <w:style w:type="character" w:styleId="1206" w:customStyle="1">
    <w:name w:val="Абзац списка Знак"/>
    <w:link w:val="969"/>
    <w:uiPriority w:val="34"/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1207" w:customStyle="1">
    <w:name w:val="rezul"/>
    <w:basedOn w:val="940"/>
    <w:pPr>
      <w:ind w:firstLine="283"/>
      <w:jc w:val="both"/>
      <w:widowControl w:val="off"/>
    </w:pPr>
    <w:rPr>
      <w:b/>
      <w:sz w:val="22"/>
      <w:szCs w:val="20"/>
      <w:lang w:val="en-US" w:eastAsia="en-US"/>
    </w:rPr>
  </w:style>
  <w:style w:type="paragraph" w:styleId="1208" w:customStyle="1">
    <w:name w:val="Таблицы (моноширинный)"/>
    <w:basedOn w:val="940"/>
    <w:next w:val="940"/>
    <w:pPr>
      <w:jc w:val="both"/>
    </w:pPr>
    <w:rPr>
      <w:rFonts w:ascii="Courier New" w:hAnsi="Courier New" w:cs="Courier New"/>
      <w:sz w:val="20"/>
      <w:szCs w:val="20"/>
    </w:rPr>
  </w:style>
  <w:style w:type="paragraph" w:styleId="1209">
    <w:name w:val="Title"/>
    <w:basedOn w:val="940"/>
    <w:link w:val="1210"/>
    <w:qFormat/>
    <w:pPr>
      <w:jc w:val="center"/>
    </w:pPr>
    <w:rPr>
      <w:rFonts w:ascii="Courier New" w:hAnsi="Courier New" w:cs="Courier New"/>
      <w:szCs w:val="20"/>
    </w:rPr>
  </w:style>
  <w:style w:type="character" w:styleId="1210" w:customStyle="1">
    <w:name w:val="Название Знак"/>
    <w:basedOn w:val="950"/>
    <w:link w:val="1209"/>
    <w:rPr>
      <w:rFonts w:ascii="Courier New" w:hAnsi="Courier New" w:cs="Courier New"/>
      <w:sz w:val="24"/>
    </w:rPr>
  </w:style>
  <w:style w:type="character" w:styleId="1211" w:customStyle="1">
    <w:name w:val="Основной текст1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0"/>
      <w:szCs w:val="20"/>
      <w:u w:val="none"/>
      <w:shd w:val="clear" w:color="auto" w:fill="ffffff"/>
      <w:lang w:val="ru-RU"/>
    </w:rPr>
  </w:style>
  <w:style w:type="character" w:styleId="1212" w:customStyle="1">
    <w:name w:val="Основной текст + 11;5 pt;Полужирный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3"/>
      <w:szCs w:val="23"/>
      <w:u w:val="none"/>
      <w:shd w:val="clear" w:color="auto" w:fill="ffffff"/>
      <w:lang w:val="ru-RU"/>
    </w:rPr>
  </w:style>
  <w:style w:type="paragraph" w:styleId="1213" w:customStyle="1">
    <w:name w:val="Основной текст3"/>
    <w:basedOn w:val="940"/>
    <w:pPr>
      <w:ind w:firstLine="740"/>
      <w:spacing w:before="240" w:after="60" w:line="278" w:lineRule="exact"/>
      <w:shd w:val="clear" w:color="auto" w:fill="ffffff"/>
      <w:widowControl w:val="off"/>
    </w:pPr>
    <w:rPr>
      <w:color w:val="000000"/>
    </w:rPr>
  </w:style>
  <w:style w:type="character" w:styleId="1214" w:customStyle="1">
    <w:name w:val="Заголовок 1 Знак"/>
    <w:basedOn w:val="950"/>
    <w:link w:val="941"/>
    <w:rPr>
      <w:rFonts w:ascii="Arial" w:hAnsi="Arial" w:cs="Arial"/>
      <w:b/>
      <w:bCs/>
      <w:sz w:val="32"/>
      <w:szCs w:val="32"/>
    </w:rPr>
  </w:style>
  <w:style w:type="character" w:styleId="1215" w:customStyle="1">
    <w:name w:val="Заголовок 3 Знак"/>
    <w:basedOn w:val="950"/>
    <w:link w:val="943"/>
    <w:rPr>
      <w:rFonts w:ascii="Arial" w:hAnsi="Arial" w:eastAsia="Arial Unicode MS" w:cs="Arial"/>
      <w:b/>
      <w:bCs/>
      <w:spacing w:val="-20"/>
      <w:sz w:val="40"/>
      <w:szCs w:val="40"/>
    </w:rPr>
  </w:style>
  <w:style w:type="character" w:styleId="1216" w:customStyle="1">
    <w:name w:val="Основной текст с отступом Знак"/>
    <w:basedOn w:val="950"/>
    <w:link w:val="955"/>
    <w:rPr>
      <w:b/>
      <w:sz w:val="28"/>
    </w:rPr>
  </w:style>
  <w:style w:type="numbering" w:styleId="1217" w:customStyle="1">
    <w:name w:val="Нет списка1"/>
    <w:next w:val="952"/>
    <w:uiPriority w:val="99"/>
    <w:semiHidden/>
    <w:unhideWhenUsed/>
  </w:style>
  <w:style w:type="character" w:styleId="1218" w:customStyle="1">
    <w:name w:val="Заголовок 4 Знак"/>
    <w:basedOn w:val="950"/>
    <w:link w:val="944"/>
    <w:rPr>
      <w:b/>
      <w:bCs/>
      <w:sz w:val="28"/>
      <w:szCs w:val="28"/>
    </w:rPr>
  </w:style>
  <w:style w:type="numbering" w:styleId="1219" w:customStyle="1">
    <w:name w:val="Нет списка2"/>
    <w:next w:val="952"/>
    <w:uiPriority w:val="99"/>
    <w:semiHidden/>
    <w:unhideWhenUsed/>
  </w:style>
  <w:style w:type="character" w:styleId="1220" w:customStyle="1">
    <w:name w:val="Основной текст_"/>
    <w:link w:val="1222"/>
    <w:rPr>
      <w:b/>
      <w:bCs/>
      <w:spacing w:val="-7"/>
      <w:sz w:val="23"/>
      <w:szCs w:val="23"/>
      <w:shd w:val="clear" w:color="auto" w:fill="ffffff"/>
    </w:rPr>
  </w:style>
  <w:style w:type="character" w:styleId="1221" w:customStyle="1">
    <w:name w:val="Основной текст + Calibri;Не полужирный;Интервал 0 pt"/>
    <w:rPr>
      <w:rFonts w:ascii="Calibri" w:hAnsi="Calibri" w:eastAsia="Calibri" w:cs="Calibri"/>
      <w:b/>
      <w:bCs/>
      <w:i w:val="0"/>
      <w:iCs w:val="0"/>
      <w:smallCaps w:val="0"/>
      <w:strike w:val="0"/>
      <w:color w:val="000000"/>
      <w:spacing w:val="-3"/>
      <w:position w:val="0"/>
      <w:sz w:val="23"/>
      <w:szCs w:val="23"/>
      <w:u w:val="none"/>
      <w:lang w:val="ru-RU"/>
    </w:rPr>
  </w:style>
  <w:style w:type="paragraph" w:styleId="1222" w:customStyle="1">
    <w:name w:val="Основной текст2"/>
    <w:basedOn w:val="940"/>
    <w:link w:val="1220"/>
    <w:pPr>
      <w:spacing w:before="540" w:after="60" w:line="0" w:lineRule="atLeast"/>
      <w:shd w:val="clear" w:color="auto" w:fill="ffffff"/>
      <w:widowControl w:val="off"/>
    </w:pPr>
    <w:rPr>
      <w:b/>
      <w:bCs/>
      <w:spacing w:val="-7"/>
      <w:sz w:val="23"/>
      <w:szCs w:val="23"/>
    </w:rPr>
  </w:style>
  <w:style w:type="character" w:styleId="1223" w:customStyle="1">
    <w:name w:val="Основной текст + 11 pt;Интервал 0 pt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3"/>
      <w:position w:val="0"/>
      <w:sz w:val="22"/>
      <w:szCs w:val="22"/>
      <w:u w:val="none"/>
      <w:shd w:val="clear" w:color="auto" w:fill="ffffff"/>
      <w:lang w:val="ru-RU"/>
    </w:rPr>
  </w:style>
  <w:style w:type="character" w:styleId="1224" w:customStyle="1">
    <w:name w:val="Основной текст + Courier New"/>
    <w:rPr>
      <w:rFonts w:ascii="Courier New" w:hAnsi="Courier New" w:cs="Courier New"/>
      <w:b/>
      <w:bCs/>
      <w:spacing w:val="-7"/>
      <w:sz w:val="20"/>
      <w:szCs w:val="20"/>
      <w:u w:val="none"/>
      <w:shd w:val="clear" w:color="auto" w:fill="ffffff"/>
    </w:rPr>
  </w:style>
  <w:style w:type="character" w:styleId="1225" w:customStyle="1">
    <w:name w:val="Основной текст + 9 pt"/>
    <w:rPr>
      <w:rFonts w:ascii="Times New Roman" w:hAnsi="Times New Roman" w:cs="Times New Roman"/>
      <w:b/>
      <w:bCs/>
      <w:spacing w:val="20"/>
      <w:sz w:val="18"/>
      <w:szCs w:val="18"/>
      <w:u w:val="none"/>
      <w:shd w:val="clear" w:color="auto" w:fill="ffffff"/>
    </w:rPr>
  </w:style>
  <w:style w:type="character" w:styleId="1226" w:customStyle="1">
    <w:name w:val="Основной текст + Courier New1"/>
    <w:rPr>
      <w:rFonts w:ascii="Courier New" w:hAnsi="Courier New" w:cs="Courier New"/>
      <w:b/>
      <w:bCs/>
      <w:spacing w:val="-7"/>
      <w:sz w:val="23"/>
      <w:szCs w:val="23"/>
      <w:u w:val="none"/>
      <w:shd w:val="clear" w:color="auto" w:fill="ffffff"/>
    </w:rPr>
  </w:style>
  <w:style w:type="character" w:styleId="1227" w:customStyle="1">
    <w:name w:val="Основной текст (3)_"/>
    <w:link w:val="1228"/>
    <w:rPr>
      <w:rFonts w:ascii="Arial" w:hAnsi="Arial"/>
      <w:sz w:val="8"/>
      <w:szCs w:val="8"/>
      <w:shd w:val="clear" w:color="auto" w:fill="ffffff"/>
    </w:rPr>
  </w:style>
  <w:style w:type="paragraph" w:styleId="1228" w:customStyle="1">
    <w:name w:val="Основной текст (3)"/>
    <w:basedOn w:val="940"/>
    <w:link w:val="1227"/>
    <w:pPr>
      <w:spacing w:line="240" w:lineRule="atLeast"/>
      <w:shd w:val="clear" w:color="auto" w:fill="ffffff"/>
      <w:widowControl w:val="off"/>
    </w:pPr>
    <w:rPr>
      <w:rFonts w:ascii="Arial" w:hAnsi="Arial"/>
      <w:sz w:val="8"/>
      <w:szCs w:val="8"/>
    </w:rPr>
  </w:style>
  <w:style w:type="character" w:styleId="1229" w:customStyle="1">
    <w:name w:val="Другое_"/>
    <w:link w:val="1230"/>
    <w:rPr>
      <w:sz w:val="28"/>
      <w:szCs w:val="28"/>
      <w:shd w:val="clear" w:color="auto" w:fill="ffffff"/>
    </w:rPr>
  </w:style>
  <w:style w:type="paragraph" w:styleId="1230" w:customStyle="1">
    <w:name w:val="Другое"/>
    <w:basedOn w:val="940"/>
    <w:link w:val="1229"/>
    <w:pPr>
      <w:jc w:val="center"/>
      <w:shd w:val="clear" w:color="auto" w:fill="ffffff"/>
      <w:widowControl w:val="off"/>
    </w:pPr>
    <w:rPr>
      <w:sz w:val="28"/>
      <w:szCs w:val="28"/>
    </w:rPr>
  </w:style>
  <w:style w:type="table" w:styleId="1231" w:customStyle="1">
    <w:name w:val="Table Normal1"/>
    <w:uiPriority w:val="2"/>
    <w:semiHidden/>
    <w:unhideWhenUsed/>
    <w:qFormat/>
    <w:pPr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1232">
    <w:name w:val="Subtitle"/>
    <w:basedOn w:val="940"/>
    <w:next w:val="940"/>
    <w:link w:val="1233"/>
    <w:qFormat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  <w:lang w:eastAsia="ar-SA"/>
    </w:rPr>
  </w:style>
  <w:style w:type="character" w:styleId="1233" w:customStyle="1">
    <w:name w:val="Подзаголовок Знак"/>
    <w:basedOn w:val="950"/>
    <w:link w:val="1232"/>
    <w:rPr>
      <w:rFonts w:ascii="Calibri" w:hAnsi="Calibri"/>
      <w:color w:val="5a5a5a"/>
      <w:spacing w:val="15"/>
      <w:sz w:val="22"/>
      <w:szCs w:val="22"/>
      <w:lang w:eastAsia="ar-SA"/>
    </w:rPr>
  </w:style>
  <w:style w:type="paragraph" w:styleId="1234" w:customStyle="1">
    <w:name w:val="StGen0"/>
    <w:basedOn w:val="940"/>
    <w:next w:val="970"/>
    <w:uiPriority w:val="99"/>
    <w:unhideWhenUsed/>
    <w:pPr>
      <w:spacing w:before="100" w:beforeAutospacing="1" w:after="100" w:afterAutospacing="1"/>
    </w:pPr>
  </w:style>
  <w:style w:type="paragraph" w:styleId="1235" w:customStyle="1">
    <w:name w:val="wp-caption-text"/>
    <w:basedOn w:val="940"/>
    <w:pPr>
      <w:spacing w:before="100" w:beforeAutospacing="1" w:after="100" w:afterAutospacing="1"/>
    </w:pPr>
  </w:style>
  <w:style w:type="character" w:styleId="1236" w:customStyle="1">
    <w:name w:val="we6d79201"/>
  </w:style>
  <w:style w:type="character" w:styleId="1237" w:customStyle="1">
    <w:name w:val="i2d607c58"/>
  </w:style>
  <w:style w:type="character" w:styleId="1238" w:customStyle="1">
    <w:name w:val="f1517904d"/>
  </w:style>
  <w:style w:type="paragraph" w:styleId="1239" w:customStyle="1">
    <w:name w:val="ConsPlusNonformat"/>
    <w:pPr>
      <w:widowControl w:val="off"/>
    </w:pPr>
    <w:rPr>
      <w:rFonts w:ascii="Courier New" w:hAnsi="Courier New" w:cs="Courier New"/>
    </w:rPr>
  </w:style>
  <w:style w:type="table" w:styleId="1240" w:customStyle="1">
    <w:name w:val="Сетка таблицы1"/>
    <w:basedOn w:val="951"/>
    <w:next w:val="957"/>
    <w:uiPriority w:val="59"/>
    <w:rPr>
      <w:rFonts w:ascii="Calibri" w:hAnsi="Calibri" w:eastAsia="Calibri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241" w:customStyle="1">
    <w:name w:val="Стиль Заголовок 3 + Times New Roman 14 пт По ширине Первая строк..."/>
    <w:basedOn w:val="943"/>
    <w:uiPriority w:val="99"/>
    <w:qFormat/>
    <w:pPr>
      <w:ind w:left="-57"/>
      <w:spacing w:before="120" w:after="120"/>
    </w:pPr>
    <w:rPr>
      <w:rFonts w:ascii="Times New Roman" w:hAnsi="Times New Roman" w:eastAsia="Times New Roman" w:cs="Times New Roman"/>
      <w:spacing w:val="0"/>
      <w:sz w:val="24"/>
      <w:szCs w:val="20"/>
      <w:lang w:eastAsia="ja-JP"/>
    </w:rPr>
  </w:style>
  <w:style w:type="character" w:styleId="1242" w:customStyle="1">
    <w:name w:val="Заголовок 5 Знак"/>
    <w:basedOn w:val="950"/>
    <w:link w:val="945"/>
    <w:rPr>
      <w:rFonts w:ascii="Calibri" w:hAnsi="Calibri" w:eastAsia="Calibri"/>
      <w:b/>
      <w:bCs/>
      <w:i/>
      <w:iCs/>
      <w:sz w:val="26"/>
      <w:szCs w:val="26"/>
      <w:lang w:val="en-US" w:eastAsia="en-US"/>
    </w:rPr>
  </w:style>
  <w:style w:type="character" w:styleId="1243" w:customStyle="1">
    <w:name w:val="Заголовок 6 Знак"/>
    <w:basedOn w:val="950"/>
    <w:link w:val="946"/>
    <w:rPr>
      <w:rFonts w:eastAsia="Calibri"/>
      <w:b/>
      <w:bCs/>
      <w:szCs w:val="22"/>
    </w:rPr>
  </w:style>
  <w:style w:type="character" w:styleId="1244" w:customStyle="1">
    <w:name w:val="Заголовок 7 Знак"/>
    <w:basedOn w:val="950"/>
    <w:link w:val="947"/>
    <w:rPr>
      <w:rFonts w:eastAsia="Calibri"/>
      <w:sz w:val="24"/>
      <w:szCs w:val="24"/>
    </w:rPr>
  </w:style>
  <w:style w:type="character" w:styleId="1245" w:customStyle="1">
    <w:name w:val="Заголовок 8 Знак"/>
    <w:basedOn w:val="950"/>
    <w:link w:val="948"/>
    <w:rPr>
      <w:rFonts w:eastAsia="Calibri"/>
      <w:b/>
      <w:bCs/>
      <w:sz w:val="28"/>
      <w:szCs w:val="24"/>
    </w:rPr>
  </w:style>
  <w:style w:type="character" w:styleId="1246" w:customStyle="1">
    <w:name w:val="Заголовок 9 Знак"/>
    <w:basedOn w:val="950"/>
    <w:link w:val="949"/>
    <w:rPr>
      <w:rFonts w:ascii="Arial" w:hAnsi="Arial" w:eastAsia="Calibri" w:cs="Arial"/>
      <w:szCs w:val="22"/>
    </w:rPr>
  </w:style>
  <w:style w:type="numbering" w:styleId="1247" w:customStyle="1">
    <w:name w:val="Нет списка3"/>
    <w:next w:val="952"/>
    <w:uiPriority w:val="99"/>
    <w:semiHidden/>
    <w:unhideWhenUsed/>
  </w:style>
  <w:style w:type="character" w:styleId="1248">
    <w:name w:val="line number"/>
    <w:rPr>
      <w:rFonts w:cs="Times New Roman"/>
    </w:rPr>
  </w:style>
  <w:style w:type="paragraph" w:styleId="1249">
    <w:name w:val="toc 1"/>
    <w:basedOn w:val="940"/>
    <w:next w:val="940"/>
    <w:link w:val="1776"/>
    <w:uiPriority w:val="39"/>
    <w:qFormat/>
    <w:pPr>
      <w:jc w:val="both"/>
      <w:spacing w:line="280" w:lineRule="exact"/>
      <w:widowControl w:val="off"/>
      <w:tabs>
        <w:tab w:val="right" w:pos="10206" w:leader="dot"/>
      </w:tabs>
    </w:pPr>
    <w:rPr>
      <w:sz w:val="20"/>
      <w:szCs w:val="20"/>
    </w:rPr>
  </w:style>
  <w:style w:type="paragraph" w:styleId="1250" w:customStyle="1">
    <w:name w:val="Оглавление 31"/>
    <w:basedOn w:val="940"/>
    <w:next w:val="940"/>
    <w:uiPriority w:val="39"/>
    <w:qFormat/>
    <w:pPr>
      <w:ind w:right="-1"/>
      <w:jc w:val="both"/>
      <w:spacing w:after="100" w:line="360" w:lineRule="auto"/>
      <w:widowControl w:val="off"/>
      <w:tabs>
        <w:tab w:val="right" w:pos="10206" w:leader="dot"/>
      </w:tabs>
    </w:pPr>
    <w:rPr>
      <w:szCs w:val="20"/>
    </w:rPr>
  </w:style>
  <w:style w:type="paragraph" w:styleId="1251" w:customStyle="1">
    <w:name w:val="Заголовок оглавления2"/>
    <w:basedOn w:val="941"/>
    <w:next w:val="940"/>
    <w:pPr>
      <w:jc w:val="both"/>
      <w:keepLines/>
      <w:spacing w:before="480" w:after="0" w:line="276" w:lineRule="auto"/>
      <w:outlineLvl w:val="9"/>
    </w:pPr>
    <w:rPr>
      <w:rFonts w:ascii="Cambria" w:hAnsi="Cambria" w:eastAsia="Calibri" w:cs="Times New Roman"/>
      <w:color w:val="365f91"/>
      <w:sz w:val="28"/>
      <w:szCs w:val="28"/>
    </w:rPr>
  </w:style>
  <w:style w:type="character" w:styleId="1252" w:customStyle="1">
    <w:name w:val="Heading 1 Char"/>
    <w:uiPriority w:val="99"/>
    <w:rPr>
      <w:rFonts w:ascii="Times New Roman" w:hAnsi="Times New Roman" w:cs="Times New Roman"/>
      <w:sz w:val="20"/>
      <w:lang w:eastAsia="ru-RU"/>
    </w:rPr>
  </w:style>
  <w:style w:type="character" w:styleId="1253" w:customStyle="1">
    <w:name w:val="Heading 2 Char"/>
    <w:uiPriority w:val="99"/>
    <w:rPr>
      <w:rFonts w:ascii="Times New Roman" w:hAnsi="Times New Roman" w:cs="Times New Roman"/>
      <w:sz w:val="20"/>
      <w:lang w:eastAsia="ru-RU"/>
    </w:rPr>
  </w:style>
  <w:style w:type="character" w:styleId="1254" w:customStyle="1">
    <w:name w:val="Heading 3 Char"/>
    <w:uiPriority w:val="99"/>
    <w:rPr>
      <w:rFonts w:ascii="Times New Roman" w:hAnsi="Times New Roman" w:cs="Times New Roman"/>
      <w:sz w:val="20"/>
      <w:lang w:val="en-US" w:eastAsia="ru-RU"/>
    </w:rPr>
  </w:style>
  <w:style w:type="character" w:styleId="1255" w:customStyle="1">
    <w:name w:val="Heading 4 Char"/>
    <w:uiPriority w:val="99"/>
    <w:rPr>
      <w:rFonts w:ascii="Arial" w:hAnsi="Arial" w:cs="Times New Roman"/>
      <w:b/>
      <w:sz w:val="20"/>
      <w:lang w:eastAsia="ru-RU"/>
    </w:rPr>
  </w:style>
  <w:style w:type="character" w:styleId="1256" w:customStyle="1">
    <w:name w:val="Heading 5 Char"/>
    <w:uiPriority w:val="99"/>
    <w:rPr>
      <w:rFonts w:ascii="Arial" w:hAnsi="Arial" w:cs="Times New Roman"/>
      <w:sz w:val="20"/>
      <w:lang w:eastAsia="ru-RU"/>
    </w:rPr>
  </w:style>
  <w:style w:type="character" w:styleId="1257" w:customStyle="1">
    <w:name w:val="Heading 6 Char"/>
    <w:uiPriority w:val="99"/>
    <w:rPr>
      <w:rFonts w:ascii="Arial" w:hAnsi="Arial" w:cs="Times New Roman"/>
      <w:i/>
      <w:sz w:val="20"/>
      <w:u w:val="single"/>
      <w:lang w:eastAsia="ru-RU"/>
    </w:rPr>
  </w:style>
  <w:style w:type="character" w:styleId="1258" w:customStyle="1">
    <w:name w:val="Heading 7 Char"/>
    <w:uiPriority w:val="99"/>
    <w:rPr>
      <w:rFonts w:ascii="Times New Roman" w:hAnsi="Times New Roman" w:cs="Times New Roman"/>
      <w:i/>
      <w:sz w:val="20"/>
      <w:lang w:eastAsia="ru-RU"/>
    </w:rPr>
  </w:style>
  <w:style w:type="character" w:styleId="1259" w:customStyle="1">
    <w:name w:val="Heading 8 Char"/>
    <w:uiPriority w:val="99"/>
    <w:rPr>
      <w:rFonts w:ascii="Arial" w:hAnsi="Arial" w:cs="Times New Roman"/>
      <w:sz w:val="20"/>
      <w:lang w:eastAsia="ru-RU"/>
    </w:rPr>
  </w:style>
  <w:style w:type="character" w:styleId="1260" w:customStyle="1">
    <w:name w:val="Heading 9 Char"/>
    <w:uiPriority w:val="99"/>
    <w:rPr>
      <w:rFonts w:ascii="Arial" w:hAnsi="Arial" w:cs="Times New Roman"/>
      <w:b/>
      <w:sz w:val="20"/>
      <w:lang w:eastAsia="ru-RU"/>
    </w:rPr>
  </w:style>
  <w:style w:type="paragraph" w:styleId="1261" w:customStyle="1">
    <w:name w:val="Без интервала1"/>
    <w:link w:val="1262"/>
    <w:pPr>
      <w:ind w:firstLine="567"/>
      <w:jc w:val="center"/>
      <w:spacing w:line="360" w:lineRule="auto"/>
      <w:widowControl w:val="off"/>
    </w:pPr>
    <w:rPr>
      <w:b/>
      <w:spacing w:val="1"/>
      <w:sz w:val="22"/>
      <w:szCs w:val="22"/>
    </w:rPr>
  </w:style>
  <w:style w:type="character" w:styleId="1262" w:customStyle="1">
    <w:name w:val="No Spacing Char1"/>
    <w:link w:val="1261"/>
    <w:rPr>
      <w:b/>
      <w:spacing w:val="1"/>
      <w:sz w:val="22"/>
      <w:szCs w:val="22"/>
    </w:rPr>
  </w:style>
  <w:style w:type="character" w:styleId="1263" w:customStyle="1">
    <w:name w:val="Header Char"/>
    <w:uiPriority w:val="99"/>
    <w:rPr>
      <w:rFonts w:ascii="Times New Roman" w:hAnsi="Times New Roman" w:cs="Times New Roman"/>
      <w:sz w:val="20"/>
      <w:lang w:eastAsia="ru-RU"/>
    </w:rPr>
  </w:style>
  <w:style w:type="character" w:styleId="1264" w:customStyle="1">
    <w:name w:val="Footer Char"/>
    <w:uiPriority w:val="99"/>
    <w:rPr>
      <w:rFonts w:ascii="Times New Roman" w:hAnsi="Times New Roman" w:cs="Times New Roman"/>
      <w:sz w:val="20"/>
      <w:lang w:eastAsia="ru-RU"/>
    </w:rPr>
  </w:style>
  <w:style w:type="character" w:styleId="1265" w:customStyle="1">
    <w:name w:val="Balloon Text Char"/>
    <w:uiPriority w:val="99"/>
    <w:rPr>
      <w:rFonts w:ascii="Tahoma" w:hAnsi="Tahoma" w:cs="Times New Roman"/>
      <w:sz w:val="16"/>
      <w:lang w:eastAsia="ru-RU"/>
    </w:rPr>
  </w:style>
  <w:style w:type="table" w:styleId="1266" w:customStyle="1">
    <w:name w:val="Сетка таблицы2"/>
    <w:basedOn w:val="951"/>
    <w:next w:val="957"/>
    <w:pPr>
      <w:ind w:firstLine="567"/>
      <w:jc w:val="both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267" w:customStyle="1">
    <w:name w:val="Абзац списка1"/>
    <w:basedOn w:val="1261"/>
    <w:pPr>
      <w:contextualSpacing/>
    </w:pPr>
  </w:style>
  <w:style w:type="paragraph" w:styleId="1268" w:customStyle="1">
    <w:name w:val="МЗ"/>
    <w:basedOn w:val="941"/>
    <w:link w:val="1480"/>
    <w:pPr>
      <w:jc w:val="center"/>
      <w:keepLines/>
      <w:spacing w:before="0" w:after="0" w:line="360" w:lineRule="auto"/>
    </w:pPr>
    <w:rPr>
      <w:rFonts w:ascii="Times New Roman" w:hAnsi="Times New Roman" w:eastAsia="Calibri" w:cs="Times New Roman"/>
      <w:color w:val="365f91"/>
      <w:sz w:val="24"/>
      <w:szCs w:val="28"/>
    </w:rPr>
  </w:style>
  <w:style w:type="character" w:styleId="1269" w:customStyle="1">
    <w:name w:val="Body Text Char1"/>
    <w:rPr>
      <w:rFonts w:ascii="Times New Roman" w:hAnsi="Times New Roman"/>
      <w:sz w:val="24"/>
    </w:rPr>
  </w:style>
  <w:style w:type="character" w:styleId="1270" w:customStyle="1">
    <w:name w:val="Body Text Char"/>
    <w:uiPriority w:val="99"/>
    <w:rPr>
      <w:rFonts w:ascii="Times New Roman" w:hAnsi="Times New Roman" w:cs="Times New Roman"/>
      <w:sz w:val="24"/>
      <w:szCs w:val="24"/>
      <w:lang w:eastAsia="en-US"/>
    </w:rPr>
  </w:style>
  <w:style w:type="character" w:styleId="1271" w:customStyle="1">
    <w:name w:val="Body Text Indent Char"/>
    <w:uiPriority w:val="99"/>
    <w:rPr>
      <w:rFonts w:ascii="Arial" w:hAnsi="Arial" w:cs="Times New Roman"/>
      <w:sz w:val="20"/>
      <w:lang w:eastAsia="ru-RU"/>
    </w:rPr>
  </w:style>
  <w:style w:type="table" w:styleId="1272" w:customStyle="1">
    <w:name w:val="Сетка таблицы11"/>
    <w:pPr>
      <w:ind w:firstLine="567"/>
      <w:jc w:val="both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1273" w:customStyle="1">
    <w:name w:val="Заголовок оглавления1"/>
    <w:basedOn w:val="941"/>
    <w:next w:val="940"/>
    <w:pPr>
      <w:ind w:left="2880" w:right="3734" w:firstLine="720"/>
      <w:jc w:val="center"/>
      <w:keepNext w:val="0"/>
      <w:spacing w:before="72" w:after="0" w:line="359" w:lineRule="auto"/>
      <w:outlineLvl w:val="9"/>
    </w:pPr>
    <w:rPr>
      <w:rFonts w:ascii="Times New Roman" w:hAnsi="Times New Roman" w:cs="Times New Roman"/>
      <w:bCs w:val="0"/>
      <w:sz w:val="24"/>
      <w:szCs w:val="24"/>
    </w:rPr>
  </w:style>
  <w:style w:type="paragraph" w:styleId="1274">
    <w:name w:val="toc 2"/>
    <w:basedOn w:val="940"/>
    <w:next w:val="940"/>
    <w:uiPriority w:val="39"/>
    <w:qFormat/>
    <w:pPr>
      <w:ind w:right="-1"/>
      <w:jc w:val="both"/>
      <w:spacing w:after="100" w:line="276" w:lineRule="auto"/>
      <w:widowControl w:val="off"/>
      <w:tabs>
        <w:tab w:val="right" w:pos="10206" w:leader="dot"/>
      </w:tabs>
    </w:pPr>
    <w:rPr>
      <w:szCs w:val="20"/>
    </w:rPr>
  </w:style>
  <w:style w:type="paragraph" w:styleId="1275">
    <w:name w:val="toc 4"/>
    <w:basedOn w:val="940"/>
    <w:next w:val="940"/>
    <w:uiPriority w:val="39"/>
    <w:qFormat/>
    <w:pPr>
      <w:ind w:left="660"/>
      <w:jc w:val="both"/>
      <w:spacing w:after="100" w:line="276" w:lineRule="auto"/>
    </w:pPr>
    <w:rPr>
      <w:szCs w:val="20"/>
    </w:rPr>
  </w:style>
  <w:style w:type="paragraph" w:styleId="1276">
    <w:name w:val="toc 5"/>
    <w:basedOn w:val="940"/>
    <w:next w:val="940"/>
    <w:uiPriority w:val="39"/>
    <w:qFormat/>
    <w:pPr>
      <w:ind w:left="880"/>
      <w:jc w:val="both"/>
      <w:spacing w:after="100" w:line="276" w:lineRule="auto"/>
    </w:pPr>
    <w:rPr>
      <w:szCs w:val="20"/>
    </w:rPr>
  </w:style>
  <w:style w:type="paragraph" w:styleId="1277">
    <w:name w:val="toc 6"/>
    <w:basedOn w:val="940"/>
    <w:next w:val="940"/>
    <w:uiPriority w:val="39"/>
    <w:pPr>
      <w:ind w:left="1100"/>
      <w:jc w:val="both"/>
      <w:spacing w:after="100" w:line="276" w:lineRule="auto"/>
    </w:pPr>
    <w:rPr>
      <w:szCs w:val="20"/>
    </w:rPr>
  </w:style>
  <w:style w:type="paragraph" w:styleId="1278">
    <w:name w:val="toc 7"/>
    <w:basedOn w:val="940"/>
    <w:next w:val="940"/>
    <w:uiPriority w:val="39"/>
    <w:pPr>
      <w:ind w:left="1320"/>
      <w:jc w:val="both"/>
      <w:spacing w:after="100" w:line="276" w:lineRule="auto"/>
    </w:pPr>
    <w:rPr>
      <w:szCs w:val="20"/>
    </w:rPr>
  </w:style>
  <w:style w:type="paragraph" w:styleId="1279">
    <w:name w:val="toc 8"/>
    <w:basedOn w:val="940"/>
    <w:next w:val="940"/>
    <w:uiPriority w:val="39"/>
    <w:pPr>
      <w:ind w:left="1540"/>
      <w:jc w:val="both"/>
      <w:spacing w:after="100" w:line="276" w:lineRule="auto"/>
    </w:pPr>
    <w:rPr>
      <w:szCs w:val="20"/>
    </w:rPr>
  </w:style>
  <w:style w:type="paragraph" w:styleId="1280">
    <w:name w:val="toc 9"/>
    <w:basedOn w:val="940"/>
    <w:next w:val="940"/>
    <w:uiPriority w:val="39"/>
    <w:pPr>
      <w:ind w:left="1760"/>
      <w:jc w:val="both"/>
      <w:spacing w:after="100" w:line="276" w:lineRule="auto"/>
    </w:pPr>
    <w:rPr>
      <w:szCs w:val="20"/>
    </w:rPr>
  </w:style>
  <w:style w:type="character" w:styleId="1281" w:customStyle="1">
    <w:name w:val="Body Text 2 Char"/>
    <w:uiPriority w:val="99"/>
    <w:rPr>
      <w:rFonts w:ascii="Arial" w:hAnsi="Arial" w:cs="Times New Roman"/>
      <w:sz w:val="20"/>
      <w:lang w:eastAsia="ru-RU"/>
    </w:rPr>
  </w:style>
  <w:style w:type="character" w:styleId="1282" w:customStyle="1">
    <w:name w:val="Основной текст Знак2"/>
    <w:rPr>
      <w:rFonts w:ascii="Times New Roman" w:hAnsi="Times New Roman" w:eastAsia="Calibri" w:cs="Times New Roman"/>
      <w:sz w:val="24"/>
      <w:szCs w:val="20"/>
      <w:lang w:eastAsia="ru-RU"/>
    </w:rPr>
  </w:style>
  <w:style w:type="character" w:styleId="1283" w:customStyle="1">
    <w:name w:val="apple-converted-space"/>
  </w:style>
  <w:style w:type="paragraph" w:styleId="1284" w:customStyle="1">
    <w:name w:val="s_3"/>
    <w:basedOn w:val="940"/>
    <w:pPr>
      <w:jc w:val="both"/>
      <w:spacing w:before="100" w:beforeAutospacing="1" w:after="100" w:afterAutospacing="1"/>
    </w:pPr>
    <w:rPr>
      <w:rFonts w:eastAsia="Calibri"/>
    </w:rPr>
  </w:style>
  <w:style w:type="paragraph" w:styleId="1285" w:customStyle="1">
    <w:name w:val="s_1"/>
    <w:basedOn w:val="940"/>
    <w:pPr>
      <w:jc w:val="both"/>
      <w:spacing w:before="100" w:beforeAutospacing="1" w:after="100" w:afterAutospacing="1"/>
    </w:pPr>
    <w:rPr>
      <w:rFonts w:eastAsia="Calibri"/>
    </w:rPr>
  </w:style>
  <w:style w:type="paragraph" w:styleId="1286" w:customStyle="1">
    <w:name w:val="s_22"/>
    <w:basedOn w:val="940"/>
    <w:pPr>
      <w:jc w:val="both"/>
      <w:spacing w:before="100" w:beforeAutospacing="1" w:after="100" w:afterAutospacing="1"/>
    </w:pPr>
    <w:rPr>
      <w:rFonts w:eastAsia="Calibri"/>
    </w:rPr>
  </w:style>
  <w:style w:type="paragraph" w:styleId="1287">
    <w:name w:val="HTML Preformatted"/>
    <w:basedOn w:val="940"/>
    <w:link w:val="1288"/>
    <w:pPr>
      <w:jc w:val="both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Calibri" w:cs="Courier New"/>
      <w:sz w:val="20"/>
      <w:szCs w:val="20"/>
    </w:rPr>
  </w:style>
  <w:style w:type="character" w:styleId="1288" w:customStyle="1">
    <w:name w:val="Стандартный HTML Знак"/>
    <w:basedOn w:val="950"/>
    <w:link w:val="1287"/>
    <w:rPr>
      <w:rFonts w:ascii="Courier New" w:hAnsi="Courier New" w:eastAsia="Calibri" w:cs="Courier New"/>
    </w:rPr>
  </w:style>
  <w:style w:type="character" w:styleId="1289" w:customStyle="1">
    <w:name w:val="HTML Preformatted Char"/>
    <w:rPr>
      <w:rFonts w:ascii="Courier New" w:hAnsi="Courier New" w:cs="Times New Roman"/>
      <w:sz w:val="20"/>
      <w:szCs w:val="20"/>
    </w:rPr>
  </w:style>
  <w:style w:type="character" w:styleId="1290" w:customStyle="1">
    <w:name w:val="s_10"/>
  </w:style>
  <w:style w:type="character" w:styleId="1291" w:customStyle="1">
    <w:name w:val="s_9"/>
  </w:style>
  <w:style w:type="character" w:styleId="1292" w:customStyle="1">
    <w:name w:val="blk"/>
    <w:rPr>
      <w:rFonts w:cs="Times New Roman"/>
    </w:rPr>
  </w:style>
  <w:style w:type="table" w:styleId="1293" w:customStyle="1">
    <w:name w:val="Сетка таблицы111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1294" w:customStyle="1">
    <w:name w:val="Body Text Indent 2 Char"/>
    <w:rPr>
      <w:rFonts w:ascii="Arial" w:hAnsi="Arial" w:cs="Times New Roman"/>
      <w:sz w:val="20"/>
      <w:lang w:eastAsia="ru-RU"/>
    </w:rPr>
  </w:style>
  <w:style w:type="character" w:styleId="1295" w:customStyle="1">
    <w:name w:val="Body Text Indent 3 Char"/>
    <w:uiPriority w:val="99"/>
    <w:rPr>
      <w:rFonts w:ascii="Arial" w:hAnsi="Arial" w:cs="Times New Roman"/>
      <w:sz w:val="20"/>
      <w:lang w:eastAsia="ru-RU"/>
    </w:rPr>
  </w:style>
  <w:style w:type="paragraph" w:styleId="1296">
    <w:name w:val="Body Text 3"/>
    <w:basedOn w:val="940"/>
    <w:link w:val="1297"/>
    <w:pPr>
      <w:jc w:val="both"/>
    </w:pPr>
    <w:rPr>
      <w:rFonts w:eastAsia="Calibri"/>
      <w:szCs w:val="20"/>
      <w:lang w:eastAsia="en-US"/>
    </w:rPr>
  </w:style>
  <w:style w:type="character" w:styleId="1297" w:customStyle="1">
    <w:name w:val="Основной текст 3 Знак"/>
    <w:basedOn w:val="950"/>
    <w:link w:val="1296"/>
    <w:rPr>
      <w:rFonts w:eastAsia="Calibri"/>
      <w:sz w:val="24"/>
      <w:lang w:eastAsia="en-US"/>
    </w:rPr>
  </w:style>
  <w:style w:type="character" w:styleId="1298" w:customStyle="1">
    <w:name w:val="Body Text 3 Char"/>
    <w:uiPriority w:val="99"/>
    <w:rPr>
      <w:rFonts w:ascii="Arial" w:hAnsi="Arial" w:cs="Times New Roman"/>
      <w:sz w:val="20"/>
      <w:lang w:eastAsia="ru-RU"/>
    </w:rPr>
  </w:style>
  <w:style w:type="character" w:styleId="1299" w:customStyle="1">
    <w:name w:val="Subtitle Char"/>
    <w:rPr>
      <w:rFonts w:ascii="Arial" w:hAnsi="Arial" w:cs="Times New Roman"/>
      <w:sz w:val="20"/>
      <w:lang w:eastAsia="ru-RU"/>
    </w:rPr>
  </w:style>
  <w:style w:type="paragraph" w:styleId="1300" w:customStyle="1">
    <w:name w:val="u"/>
    <w:basedOn w:val="940"/>
    <w:pPr>
      <w:ind w:firstLine="539"/>
      <w:jc w:val="both"/>
    </w:pPr>
    <w:rPr>
      <w:rFonts w:eastAsia="Calibri"/>
      <w:color w:val="000000"/>
      <w:sz w:val="18"/>
      <w:szCs w:val="18"/>
    </w:rPr>
  </w:style>
  <w:style w:type="character" w:styleId="1301" w:customStyle="1">
    <w:name w:val="ConsPlusNormal Знак"/>
    <w:link w:val="962"/>
    <w:rPr>
      <w:rFonts w:ascii="Arial" w:hAnsi="Arial" w:cs="Arial"/>
    </w:rPr>
  </w:style>
  <w:style w:type="paragraph" w:styleId="1302" w:customStyle="1">
    <w:name w:val="c"/>
    <w:basedOn w:val="940"/>
    <w:pPr>
      <w:jc w:val="center"/>
    </w:pPr>
    <w:rPr>
      <w:rFonts w:eastAsia="Calibri"/>
      <w:color w:val="000000"/>
    </w:rPr>
  </w:style>
  <w:style w:type="paragraph" w:styleId="1303" w:customStyle="1">
    <w:name w:val="Комментарий"/>
    <w:basedOn w:val="940"/>
    <w:next w:val="940"/>
    <w:pPr>
      <w:ind w:left="170"/>
      <w:jc w:val="both"/>
    </w:pPr>
    <w:rPr>
      <w:rFonts w:ascii="Arial" w:hAnsi="Arial" w:eastAsia="Calibri"/>
      <w:i/>
      <w:iCs/>
      <w:color w:val="800080"/>
    </w:rPr>
  </w:style>
  <w:style w:type="paragraph" w:styleId="1304" w:customStyle="1">
    <w:name w:val="r"/>
    <w:basedOn w:val="940"/>
    <w:pPr>
      <w:jc w:val="right"/>
    </w:pPr>
    <w:rPr>
      <w:rFonts w:eastAsia="Calibri"/>
      <w:color w:val="000000"/>
    </w:rPr>
  </w:style>
  <w:style w:type="paragraph" w:styleId="1305" w:customStyle="1">
    <w:name w:val="БЛОК"/>
    <w:basedOn w:val="940"/>
    <w:pPr>
      <w:ind w:firstLine="284"/>
      <w:jc w:val="both"/>
    </w:pPr>
    <w:rPr>
      <w:rFonts w:ascii="Arial" w:hAnsi="Arial" w:eastAsia="Calibri"/>
      <w:sz w:val="18"/>
      <w:szCs w:val="20"/>
    </w:rPr>
  </w:style>
  <w:style w:type="paragraph" w:styleId="1306" w:customStyle="1">
    <w:name w:val="Таблица"/>
    <w:basedOn w:val="940"/>
    <w:pPr>
      <w:jc w:val="both"/>
    </w:pPr>
    <w:rPr>
      <w:rFonts w:eastAsia="Calibri"/>
      <w:sz w:val="18"/>
      <w:szCs w:val="20"/>
    </w:rPr>
  </w:style>
  <w:style w:type="paragraph" w:styleId="1307" w:customStyle="1">
    <w:name w:val="Подчеркнутый"/>
    <w:basedOn w:val="1306"/>
    <w:rPr>
      <w:u w:val="single"/>
    </w:rPr>
  </w:style>
  <w:style w:type="paragraph" w:styleId="1308" w:customStyle="1">
    <w:name w:val="Обычный 12"/>
    <w:basedOn w:val="940"/>
    <w:pPr>
      <w:jc w:val="both"/>
      <w:widowControl w:val="off"/>
    </w:pPr>
    <w:rPr>
      <w:rFonts w:eastAsia="Calibri"/>
    </w:rPr>
  </w:style>
  <w:style w:type="paragraph" w:styleId="1309" w:customStyle="1">
    <w:name w:val="Док12 инт1.5 Знак"/>
    <w:basedOn w:val="940"/>
    <w:pPr>
      <w:ind w:firstLine="709"/>
      <w:jc w:val="both"/>
      <w:spacing w:line="360" w:lineRule="auto"/>
      <w:widowControl w:val="off"/>
    </w:pPr>
    <w:rPr>
      <w:rFonts w:eastAsia="MS Mincho"/>
      <w:szCs w:val="28"/>
    </w:rPr>
  </w:style>
  <w:style w:type="character" w:styleId="1310" w:customStyle="1">
    <w:name w:val="Док12 инт1.5 Знак Знак"/>
    <w:rPr>
      <w:rFonts w:eastAsia="MS Mincho"/>
      <w:sz w:val="28"/>
      <w:lang w:val="ru-RU" w:eastAsia="ru-RU"/>
    </w:rPr>
  </w:style>
  <w:style w:type="paragraph" w:styleId="1311" w:customStyle="1">
    <w:name w:val="Краткий обратный адрес"/>
    <w:basedOn w:val="940"/>
    <w:pPr>
      <w:jc w:val="both"/>
    </w:pPr>
    <w:rPr>
      <w:rFonts w:eastAsia="Calibri"/>
    </w:rPr>
  </w:style>
  <w:style w:type="paragraph" w:styleId="1312">
    <w:name w:val="Block Text"/>
    <w:basedOn w:val="940"/>
    <w:pPr>
      <w:ind w:left="113" w:right="113"/>
      <w:jc w:val="both"/>
    </w:pPr>
    <w:rPr>
      <w:rFonts w:eastAsia="Calibri"/>
      <w:sz w:val="18"/>
      <w:szCs w:val="20"/>
    </w:rPr>
  </w:style>
  <w:style w:type="paragraph" w:styleId="1313" w:customStyle="1">
    <w:name w:val="Титул1"/>
    <w:basedOn w:val="940"/>
    <w:pPr>
      <w:jc w:val="both"/>
    </w:pPr>
    <w:rPr>
      <w:rFonts w:ascii="Arial" w:hAnsi="Arial" w:eastAsia="Calibri" w:cs="Arial"/>
      <w:sz w:val="20"/>
      <w:szCs w:val="20"/>
    </w:rPr>
  </w:style>
  <w:style w:type="paragraph" w:styleId="1314" w:customStyle="1">
    <w:name w:val="_txt_pril"/>
    <w:basedOn w:val="940"/>
    <w:pPr>
      <w:jc w:val="center"/>
    </w:pPr>
    <w:rPr>
      <w:rFonts w:ascii="Arial" w:hAnsi="Arial" w:eastAsia="Calibri" w:cs="Arial"/>
      <w:sz w:val="20"/>
      <w:szCs w:val="20"/>
    </w:rPr>
  </w:style>
  <w:style w:type="paragraph" w:styleId="1315">
    <w:name w:val="List Bullet"/>
    <w:basedOn w:val="940"/>
    <w:pPr>
      <w:ind w:firstLine="567"/>
      <w:jc w:val="both"/>
      <w:spacing w:line="223" w:lineRule="auto"/>
      <w:tabs>
        <w:tab w:val="num" w:pos="907" w:leader="none"/>
        <w:tab w:val="left" w:pos="3240" w:leader="none"/>
        <w:tab w:val="left" w:pos="9356" w:leader="none"/>
      </w:tabs>
    </w:pPr>
    <w:rPr>
      <w:rFonts w:eastAsia="Calibri"/>
      <w:i/>
      <w:spacing w:val="-4"/>
      <w:sz w:val="28"/>
      <w:szCs w:val="28"/>
    </w:rPr>
  </w:style>
  <w:style w:type="paragraph" w:styleId="1316" w:customStyle="1">
    <w:name w:val="Основной текст 21"/>
    <w:basedOn w:val="940"/>
    <w:pPr>
      <w:jc w:val="both"/>
    </w:pPr>
    <w:rPr>
      <w:rFonts w:eastAsia="Calibri"/>
      <w:sz w:val="28"/>
      <w:szCs w:val="20"/>
    </w:rPr>
  </w:style>
  <w:style w:type="character" w:styleId="1317" w:customStyle="1">
    <w:name w:val="Title Char"/>
    <w:rPr>
      <w:rFonts w:ascii="Arial" w:hAnsi="Arial" w:cs="Times New Roman"/>
      <w:sz w:val="20"/>
      <w:lang w:eastAsia="ru-RU"/>
    </w:rPr>
  </w:style>
  <w:style w:type="paragraph" w:styleId="1318" w:customStyle="1">
    <w:name w:val="Default"/>
    <w:pPr>
      <w:ind w:firstLine="567"/>
      <w:jc w:val="both"/>
    </w:pPr>
    <w:rPr>
      <w:rFonts w:ascii="Arial" w:hAnsi="Arial" w:eastAsia="Calibri" w:cs="Arial"/>
      <w:color w:val="000000"/>
      <w:sz w:val="24"/>
      <w:szCs w:val="24"/>
    </w:rPr>
  </w:style>
  <w:style w:type="paragraph" w:styleId="1319">
    <w:name w:val="Caption"/>
    <w:basedOn w:val="940"/>
    <w:next w:val="940"/>
    <w:qFormat/>
    <w:pPr>
      <w:jc w:val="right"/>
    </w:pPr>
    <w:rPr>
      <w:rFonts w:eastAsia="Calibri"/>
      <w:i/>
      <w:iCs/>
    </w:rPr>
  </w:style>
  <w:style w:type="paragraph" w:styleId="1320" w:customStyle="1">
    <w:name w:val="head2"/>
    <w:basedOn w:val="940"/>
    <w:pPr>
      <w:jc w:val="center"/>
      <w:spacing w:before="100" w:beforeAutospacing="1" w:after="100" w:afterAutospacing="1"/>
    </w:pPr>
    <w:rPr>
      <w:rFonts w:ascii="Verdana" w:hAnsi="Verdana" w:eastAsia="Calibri"/>
      <w:b/>
      <w:bCs/>
      <w:color w:val="000000"/>
      <w:sz w:val="20"/>
      <w:szCs w:val="20"/>
    </w:rPr>
  </w:style>
  <w:style w:type="character" w:styleId="1321" w:customStyle="1">
    <w:name w:val="c1"/>
    <w:rPr>
      <w:rFonts w:cs="Times New Roman"/>
    </w:rPr>
  </w:style>
  <w:style w:type="paragraph" w:styleId="1322" w:customStyle="1">
    <w:name w:val="Обычный1"/>
    <w:link w:val="1953"/>
    <w:pPr>
      <w:ind w:firstLine="567"/>
      <w:jc w:val="both"/>
      <w:spacing w:before="100" w:after="100"/>
    </w:pPr>
    <w:rPr>
      <w:rFonts w:eastAsia="Calibri"/>
      <w:sz w:val="24"/>
    </w:rPr>
  </w:style>
  <w:style w:type="paragraph" w:styleId="1323" w:customStyle="1">
    <w:name w:val="Штамп1"/>
    <w:basedOn w:val="940"/>
    <w:pPr>
      <w:jc w:val="center"/>
      <w:widowControl w:val="off"/>
    </w:pPr>
    <w:rPr>
      <w:rFonts w:eastAsia="Calibri"/>
      <w:szCs w:val="20"/>
    </w:rPr>
  </w:style>
  <w:style w:type="paragraph" w:styleId="1324" w:customStyle="1">
    <w:name w:val="Стиль"/>
    <w:pPr>
      <w:ind w:firstLine="567"/>
      <w:jc w:val="both"/>
      <w:widowControl w:val="off"/>
    </w:pPr>
    <w:rPr>
      <w:rFonts w:eastAsia="Calibri"/>
      <w:sz w:val="24"/>
      <w:szCs w:val="24"/>
    </w:rPr>
  </w:style>
  <w:style w:type="paragraph" w:styleId="1325" w:customStyle="1">
    <w:name w:val="xl22"/>
    <w:basedOn w:val="940"/>
    <w:pPr>
      <w:jc w:val="both"/>
      <w:spacing w:before="100" w:beforeAutospacing="1" w:after="100" w:afterAutospacing="1"/>
    </w:pPr>
    <w:rPr>
      <w:rFonts w:ascii="Arial Narrow" w:hAnsi="Arial Narrow" w:eastAsia="Arial Unicode MS" w:cs="Arial Unicode MS"/>
    </w:rPr>
  </w:style>
  <w:style w:type="paragraph" w:styleId="1326">
    <w:name w:val="List"/>
    <w:basedOn w:val="940"/>
    <w:pPr>
      <w:ind w:left="2858" w:hanging="360"/>
      <w:jc w:val="both"/>
      <w:spacing w:before="40" w:after="40"/>
      <w:tabs>
        <w:tab w:val="num" w:pos="2858" w:leader="none"/>
      </w:tabs>
    </w:pPr>
    <w:rPr>
      <w:rFonts w:eastAsia="Calibri"/>
      <w:sz w:val="20"/>
    </w:rPr>
  </w:style>
  <w:style w:type="paragraph" w:styleId="1327" w:customStyle="1">
    <w:name w:val="2"/>
    <w:basedOn w:val="940"/>
    <w:next w:val="970"/>
    <w:pPr>
      <w:jc w:val="both"/>
      <w:spacing w:before="100" w:beforeAutospacing="1" w:after="100" w:afterAutospacing="1"/>
    </w:pPr>
    <w:rPr>
      <w:rFonts w:eastAsia="Calibri"/>
    </w:rPr>
  </w:style>
  <w:style w:type="character" w:styleId="1328" w:customStyle="1">
    <w:name w:val="Гипертекстовая ссылка"/>
    <w:uiPriority w:val="99"/>
    <w:rPr>
      <w:b/>
      <w:color w:val="008000"/>
      <w:sz w:val="20"/>
      <w:u w:val="single"/>
    </w:rPr>
  </w:style>
  <w:style w:type="paragraph" w:styleId="1329" w:customStyle="1">
    <w:name w:val="заголовок 2"/>
    <w:basedOn w:val="940"/>
    <w:next w:val="940"/>
    <w:pPr>
      <w:jc w:val="center"/>
      <w:keepNext/>
      <w:outlineLvl w:val="1"/>
    </w:pPr>
    <w:rPr>
      <w:rFonts w:eastAsia="Calibri"/>
      <w:sz w:val="20"/>
      <w:szCs w:val="20"/>
    </w:rPr>
  </w:style>
  <w:style w:type="paragraph" w:styleId="1330" w:customStyle="1">
    <w:name w:val="заголовок 6"/>
    <w:basedOn w:val="940"/>
    <w:next w:val="940"/>
    <w:pPr>
      <w:jc w:val="both"/>
      <w:keepNext/>
      <w:outlineLvl w:val="5"/>
    </w:pPr>
    <w:rPr>
      <w:rFonts w:eastAsia="Calibri"/>
      <w:sz w:val="20"/>
      <w:szCs w:val="20"/>
    </w:rPr>
  </w:style>
  <w:style w:type="paragraph" w:styleId="1331" w:customStyle="1">
    <w:name w:val="ТитулАвт"/>
    <w:basedOn w:val="940"/>
    <w:pPr>
      <w:jc w:val="center"/>
    </w:pPr>
    <w:rPr>
      <w:rFonts w:eastAsia="Calibri"/>
      <w:szCs w:val="20"/>
    </w:rPr>
  </w:style>
  <w:style w:type="paragraph" w:styleId="1332" w:customStyle="1">
    <w:name w:val="Таблица - графы"/>
    <w:pPr>
      <w:ind w:firstLine="567"/>
      <w:jc w:val="both"/>
      <w:keepLines/>
      <w:keepNext/>
    </w:pPr>
    <w:rPr>
      <w:rFonts w:eastAsia="Calibri"/>
    </w:rPr>
  </w:style>
  <w:style w:type="character" w:styleId="1333" w:customStyle="1">
    <w:name w:val="Font Style22"/>
    <w:uiPriority w:val="99"/>
    <w:rPr>
      <w:rFonts w:ascii="Times New Roman" w:hAnsi="Times New Roman"/>
      <w:sz w:val="18"/>
    </w:rPr>
  </w:style>
  <w:style w:type="character" w:styleId="1334" w:customStyle="1">
    <w:name w:val="WW8Num1z0"/>
    <w:rPr>
      <w:rFonts w:ascii="Arial" w:hAnsi="Arial"/>
    </w:rPr>
  </w:style>
  <w:style w:type="paragraph" w:styleId="1335" w:customStyle="1">
    <w:name w:val="Таблица - текст"/>
    <w:basedOn w:val="940"/>
    <w:pPr>
      <w:jc w:val="both"/>
    </w:pPr>
    <w:rPr>
      <w:rFonts w:eastAsia="Calibri"/>
      <w:szCs w:val="20"/>
    </w:rPr>
  </w:style>
  <w:style w:type="paragraph" w:styleId="1336" w:customStyle="1">
    <w:name w:val="Текст-Список"/>
    <w:basedOn w:val="958"/>
    <w:pPr>
      <w:ind w:left="360" w:hanging="360"/>
      <w:jc w:val="both"/>
      <w:spacing w:after="0"/>
      <w:tabs>
        <w:tab w:val="num" w:pos="360" w:leader="none"/>
      </w:tabs>
    </w:pPr>
    <w:rPr>
      <w:rFonts w:eastAsia="Calibri"/>
      <w:sz w:val="20"/>
      <w:szCs w:val="20"/>
    </w:rPr>
  </w:style>
  <w:style w:type="paragraph" w:styleId="1337" w:customStyle="1">
    <w:name w:val="Титул2"/>
    <w:basedOn w:val="940"/>
    <w:pPr>
      <w:jc w:val="center"/>
    </w:pPr>
    <w:rPr>
      <w:rFonts w:eastAsia="Calibri"/>
      <w:sz w:val="28"/>
      <w:szCs w:val="20"/>
      <w:u w:val="single"/>
    </w:rPr>
  </w:style>
  <w:style w:type="paragraph" w:styleId="1338" w:customStyle="1">
    <w:name w:val="Титул0"/>
    <w:basedOn w:val="940"/>
    <w:pPr>
      <w:jc w:val="right"/>
    </w:pPr>
    <w:rPr>
      <w:rFonts w:eastAsia="Calibri"/>
      <w:i/>
      <w:szCs w:val="20"/>
    </w:rPr>
  </w:style>
  <w:style w:type="paragraph" w:styleId="1339">
    <w:name w:val="index 1"/>
    <w:basedOn w:val="940"/>
    <w:next w:val="940"/>
    <w:pPr>
      <w:ind w:left="240" w:hanging="240"/>
      <w:jc w:val="both"/>
    </w:pPr>
    <w:rPr>
      <w:rFonts w:eastAsia="Calibri"/>
    </w:rPr>
  </w:style>
  <w:style w:type="character" w:styleId="1340" w:customStyle="1">
    <w:name w:val="Знак Знак17"/>
    <w:rPr>
      <w:sz w:val="24"/>
      <w:lang w:val="ru-RU" w:eastAsia="ru-RU"/>
    </w:rPr>
  </w:style>
  <w:style w:type="character" w:styleId="1341" w:customStyle="1">
    <w:name w:val="Знак Знак3"/>
    <w:rPr>
      <w:rFonts w:ascii="Courier New" w:hAnsi="Courier New"/>
      <w:lang w:val="ru-RU" w:eastAsia="ru-RU"/>
    </w:rPr>
  </w:style>
  <w:style w:type="paragraph" w:styleId="1342">
    <w:name w:val="annotation text"/>
    <w:basedOn w:val="940"/>
    <w:link w:val="1343"/>
    <w:pPr>
      <w:jc w:val="both"/>
    </w:pPr>
    <w:rPr>
      <w:rFonts w:eastAsia="Calibri"/>
      <w:sz w:val="20"/>
      <w:szCs w:val="20"/>
    </w:rPr>
  </w:style>
  <w:style w:type="character" w:styleId="1343" w:customStyle="1">
    <w:name w:val="Текст примечания Знак"/>
    <w:basedOn w:val="950"/>
    <w:link w:val="1342"/>
    <w:rPr>
      <w:rFonts w:eastAsia="Calibri"/>
    </w:rPr>
  </w:style>
  <w:style w:type="paragraph" w:styleId="1344">
    <w:name w:val="annotation subject"/>
    <w:basedOn w:val="1342"/>
    <w:next w:val="1342"/>
    <w:link w:val="1345"/>
    <w:rPr>
      <w:b/>
      <w:bCs/>
    </w:rPr>
  </w:style>
  <w:style w:type="character" w:styleId="1345" w:customStyle="1">
    <w:name w:val="Тема примечания Знак"/>
    <w:basedOn w:val="1343"/>
    <w:link w:val="1344"/>
    <w:rPr>
      <w:rFonts w:eastAsia="Calibri"/>
      <w:b/>
      <w:bCs/>
    </w:rPr>
  </w:style>
  <w:style w:type="character" w:styleId="1346" w:customStyle="1">
    <w:name w:val="Знак Знак2"/>
    <w:rPr>
      <w:sz w:val="24"/>
      <w:lang w:val="ru-RU" w:eastAsia="ru-RU"/>
    </w:rPr>
  </w:style>
  <w:style w:type="character" w:styleId="1347" w:customStyle="1">
    <w:name w:val="Знак Знак1"/>
    <w:rPr>
      <w:sz w:val="24"/>
      <w:lang w:val="ru-RU" w:eastAsia="ru-RU"/>
    </w:rPr>
  </w:style>
  <w:style w:type="paragraph" w:styleId="1348" w:customStyle="1">
    <w:name w:val="Style1"/>
    <w:basedOn w:val="940"/>
    <w:pPr>
      <w:ind w:firstLine="706"/>
      <w:jc w:val="both"/>
      <w:spacing w:line="326" w:lineRule="exact"/>
      <w:widowControl w:val="off"/>
    </w:pPr>
    <w:rPr>
      <w:rFonts w:eastAsia="Calibri"/>
    </w:rPr>
  </w:style>
  <w:style w:type="character" w:styleId="1349" w:customStyle="1">
    <w:name w:val="Глава 1 Знак Знак"/>
    <w:rPr>
      <w:rFonts w:ascii="Arial" w:hAnsi="Arial"/>
      <w:b/>
      <w:color w:val="000080"/>
      <w:sz w:val="24"/>
      <w:lang w:val="ru-RU" w:eastAsia="ru-RU"/>
    </w:rPr>
  </w:style>
  <w:style w:type="paragraph" w:styleId="1350" w:customStyle="1">
    <w:name w:val="western"/>
    <w:basedOn w:val="940"/>
    <w:pPr>
      <w:jc w:val="both"/>
      <w:spacing w:before="100" w:beforeAutospacing="1" w:after="119" w:line="276" w:lineRule="auto"/>
    </w:pPr>
    <w:rPr>
      <w:rFonts w:ascii="Calibri" w:hAnsi="Calibri" w:eastAsia="Calibri"/>
      <w:color w:val="000000"/>
      <w:sz w:val="20"/>
      <w:szCs w:val="22"/>
    </w:rPr>
  </w:style>
  <w:style w:type="table" w:styleId="1351" w:customStyle="1">
    <w:name w:val="Сетка таблицы21"/>
    <w:pPr>
      <w:ind w:firstLine="567"/>
      <w:jc w:val="both"/>
    </w:pPr>
    <w:rPr>
      <w:rFonts w:ascii="Calibri" w:hAnsi="Calibri"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1352" w:customStyle="1">
    <w:name w:val="Рецензия1"/>
    <w:hidden/>
    <w:pPr>
      <w:ind w:firstLine="567"/>
      <w:jc w:val="both"/>
    </w:pPr>
    <w:rPr>
      <w:rFonts w:eastAsia="Calibri"/>
      <w:sz w:val="24"/>
      <w:szCs w:val="24"/>
    </w:rPr>
  </w:style>
  <w:style w:type="paragraph" w:styleId="1353">
    <w:name w:val="Body Text First Indent"/>
    <w:basedOn w:val="958"/>
    <w:link w:val="1354"/>
    <w:pPr>
      <w:ind w:firstLine="210"/>
      <w:jc w:val="both"/>
    </w:pPr>
    <w:rPr>
      <w:rFonts w:eastAsia="Calibri"/>
      <w:szCs w:val="20"/>
    </w:rPr>
  </w:style>
  <w:style w:type="character" w:styleId="1354" w:customStyle="1">
    <w:name w:val="Красная строка Знак"/>
    <w:basedOn w:val="1019"/>
    <w:link w:val="1353"/>
    <w:rPr>
      <w:rFonts w:eastAsia="Calibri"/>
      <w:sz w:val="24"/>
      <w:szCs w:val="24"/>
    </w:rPr>
  </w:style>
  <w:style w:type="character" w:styleId="1355" w:customStyle="1">
    <w:name w:val="Основной текст с отступом 3 Знак1"/>
    <w:uiPriority w:val="99"/>
    <w:rPr>
      <w:rFonts w:ascii="Times New Roman" w:hAnsi="Times New Roman" w:cs="Times New Roman"/>
      <w:sz w:val="16"/>
      <w:szCs w:val="16"/>
    </w:rPr>
  </w:style>
  <w:style w:type="character" w:styleId="1356" w:customStyle="1">
    <w:name w:val="Основной текст с отступом 2 Знак1"/>
    <w:uiPriority w:val="99"/>
    <w:rPr>
      <w:rFonts w:ascii="Times New Roman" w:hAnsi="Times New Roman" w:cs="Times New Roman"/>
    </w:rPr>
  </w:style>
  <w:style w:type="character" w:styleId="1357" w:customStyle="1">
    <w:name w:val="Body Text Char2"/>
    <w:rPr>
      <w:rFonts w:ascii="Arial" w:hAnsi="Arial"/>
      <w:sz w:val="20"/>
      <w:lang w:eastAsia="ru-RU"/>
    </w:rPr>
  </w:style>
  <w:style w:type="character" w:styleId="1358" w:customStyle="1">
    <w:name w:val="Текст Знак1"/>
    <w:uiPriority w:val="99"/>
    <w:rPr>
      <w:rFonts w:ascii="Consolas" w:hAnsi="Consolas" w:cs="Consolas"/>
      <w:sz w:val="21"/>
      <w:szCs w:val="21"/>
    </w:rPr>
  </w:style>
  <w:style w:type="character" w:styleId="1359" w:customStyle="1">
    <w:name w:val="Plain Text Char"/>
    <w:rPr>
      <w:rFonts w:ascii="Courier New" w:hAnsi="Courier New"/>
      <w:sz w:val="20"/>
      <w:u w:val="single"/>
      <w:lang w:eastAsia="ru-RU"/>
    </w:rPr>
  </w:style>
  <w:style w:type="character" w:styleId="1360" w:customStyle="1">
    <w:name w:val="Нижний колонтитул Знак1"/>
    <w:rPr>
      <w:rFonts w:ascii="Times New Roman" w:hAnsi="Times New Roman" w:cs="Times New Roman"/>
    </w:rPr>
  </w:style>
  <w:style w:type="paragraph" w:styleId="1361" w:customStyle="1">
    <w:name w:val="Верхний колонтитул1"/>
    <w:basedOn w:val="1322"/>
    <w:uiPriority w:val="99"/>
    <w:pPr>
      <w:spacing w:before="0" w:after="0"/>
      <w:tabs>
        <w:tab w:val="center" w:pos="4677" w:leader="none"/>
        <w:tab w:val="right" w:pos="9355" w:leader="none"/>
      </w:tabs>
    </w:pPr>
  </w:style>
  <w:style w:type="character" w:styleId="1362" w:customStyle="1">
    <w:name w:val="Document Map Char2"/>
    <w:rPr>
      <w:rFonts w:ascii="Tahoma" w:hAnsi="Tahoma"/>
      <w:shd w:val="clear" w:color="auto" w:fill="000080"/>
    </w:rPr>
  </w:style>
  <w:style w:type="paragraph" w:styleId="1363">
    <w:name w:val="Document Map"/>
    <w:basedOn w:val="940"/>
    <w:link w:val="1365"/>
    <w:pPr>
      <w:jc w:val="both"/>
      <w:shd w:val="clear" w:color="auto" w:fill="000080"/>
    </w:pPr>
    <w:rPr>
      <w:rFonts w:ascii="Tahoma" w:hAnsi="Tahoma"/>
      <w:sz w:val="20"/>
      <w:szCs w:val="20"/>
    </w:rPr>
  </w:style>
  <w:style w:type="character" w:styleId="1364" w:customStyle="1">
    <w:name w:val="Схема документа Знак"/>
    <w:basedOn w:val="950"/>
    <w:rPr>
      <w:rFonts w:ascii="Tahoma" w:hAnsi="Tahoma" w:cs="Tahoma"/>
      <w:sz w:val="16"/>
      <w:szCs w:val="16"/>
    </w:rPr>
  </w:style>
  <w:style w:type="character" w:styleId="1365" w:customStyle="1">
    <w:name w:val="Схема документа Знак2"/>
    <w:link w:val="1363"/>
    <w:rPr>
      <w:rFonts w:ascii="Tahoma" w:hAnsi="Tahoma"/>
      <w:shd w:val="clear" w:color="auto" w:fill="000080"/>
    </w:rPr>
  </w:style>
  <w:style w:type="character" w:styleId="1366" w:customStyle="1">
    <w:name w:val="Схема документа Знак1"/>
    <w:uiPriority w:val="99"/>
    <w:rPr>
      <w:rFonts w:ascii="Tahoma" w:hAnsi="Tahoma" w:cs="Tahoma"/>
      <w:sz w:val="16"/>
      <w:szCs w:val="16"/>
    </w:rPr>
  </w:style>
  <w:style w:type="character" w:styleId="1367" w:customStyle="1">
    <w:name w:val="Document Map Char1"/>
    <w:uiPriority w:val="99"/>
    <w:rPr>
      <w:rFonts w:ascii="Times New Roman" w:hAnsi="Times New Roman"/>
      <w:sz w:val="2"/>
    </w:rPr>
  </w:style>
  <w:style w:type="character" w:styleId="1368" w:customStyle="1">
    <w:name w:val="Footnote Text Char"/>
    <w:semiHidden/>
    <w:rPr>
      <w:rFonts w:ascii="Times New Roman" w:hAnsi="Times New Roman" w:cs="Times New Roman"/>
    </w:rPr>
  </w:style>
  <w:style w:type="character" w:styleId="1369" w:customStyle="1">
    <w:name w:val="Знак Знак16"/>
    <w:uiPriority w:val="99"/>
    <w:rPr>
      <w:sz w:val="24"/>
      <w:lang w:val="ru-RU" w:eastAsia="ru-RU"/>
    </w:rPr>
  </w:style>
  <w:style w:type="paragraph" w:styleId="1370" w:customStyle="1">
    <w:name w:val="Style2"/>
    <w:basedOn w:val="940"/>
    <w:pPr>
      <w:jc w:val="both"/>
      <w:spacing w:line="320" w:lineRule="exact"/>
      <w:widowControl w:val="off"/>
    </w:pPr>
    <w:rPr>
      <w:rFonts w:eastAsia="Calibri"/>
    </w:rPr>
  </w:style>
  <w:style w:type="paragraph" w:styleId="1371" w:customStyle="1">
    <w:name w:val="Style3"/>
    <w:basedOn w:val="940"/>
    <w:pPr>
      <w:jc w:val="both"/>
      <w:widowControl w:val="off"/>
    </w:pPr>
    <w:rPr>
      <w:rFonts w:eastAsia="Calibri"/>
    </w:rPr>
  </w:style>
  <w:style w:type="paragraph" w:styleId="1372" w:customStyle="1">
    <w:name w:val="Style4"/>
    <w:basedOn w:val="940"/>
    <w:pPr>
      <w:jc w:val="both"/>
      <w:widowControl w:val="off"/>
    </w:pPr>
    <w:rPr>
      <w:rFonts w:eastAsia="Calibri"/>
    </w:rPr>
  </w:style>
  <w:style w:type="paragraph" w:styleId="1373" w:customStyle="1">
    <w:name w:val="Style6"/>
    <w:basedOn w:val="940"/>
    <w:pPr>
      <w:jc w:val="both"/>
      <w:widowControl w:val="off"/>
    </w:pPr>
    <w:rPr>
      <w:rFonts w:eastAsia="Calibri"/>
    </w:rPr>
  </w:style>
  <w:style w:type="paragraph" w:styleId="1374" w:customStyle="1">
    <w:name w:val="Style7"/>
    <w:basedOn w:val="940"/>
    <w:pPr>
      <w:jc w:val="both"/>
      <w:widowControl w:val="off"/>
    </w:pPr>
    <w:rPr>
      <w:rFonts w:eastAsia="Calibri"/>
    </w:rPr>
  </w:style>
  <w:style w:type="paragraph" w:styleId="1375" w:customStyle="1">
    <w:name w:val="Style8"/>
    <w:basedOn w:val="940"/>
    <w:uiPriority w:val="99"/>
    <w:pPr>
      <w:jc w:val="center"/>
      <w:spacing w:line="414" w:lineRule="exact"/>
      <w:widowControl w:val="off"/>
    </w:pPr>
    <w:rPr>
      <w:rFonts w:eastAsia="Calibri"/>
    </w:rPr>
  </w:style>
  <w:style w:type="paragraph" w:styleId="1376" w:customStyle="1">
    <w:name w:val="Style9"/>
    <w:basedOn w:val="940"/>
    <w:pPr>
      <w:jc w:val="both"/>
      <w:widowControl w:val="off"/>
    </w:pPr>
    <w:rPr>
      <w:rFonts w:eastAsia="Calibri"/>
    </w:rPr>
  </w:style>
  <w:style w:type="paragraph" w:styleId="1377" w:customStyle="1">
    <w:name w:val="Style10"/>
    <w:basedOn w:val="940"/>
    <w:pPr>
      <w:jc w:val="both"/>
      <w:widowControl w:val="off"/>
    </w:pPr>
    <w:rPr>
      <w:rFonts w:eastAsia="Calibri"/>
    </w:rPr>
  </w:style>
  <w:style w:type="character" w:styleId="1378" w:customStyle="1">
    <w:name w:val="Font Style12"/>
    <w:uiPriority w:val="99"/>
    <w:rPr>
      <w:rFonts w:ascii="Times New Roman" w:hAnsi="Times New Roman"/>
      <w:sz w:val="24"/>
    </w:rPr>
  </w:style>
  <w:style w:type="character" w:styleId="1379" w:customStyle="1">
    <w:name w:val="Font Style13"/>
    <w:uiPriority w:val="99"/>
    <w:rPr>
      <w:rFonts w:ascii="Times New Roman" w:hAnsi="Times New Roman"/>
      <w:i/>
      <w:spacing w:val="30"/>
      <w:sz w:val="22"/>
    </w:rPr>
  </w:style>
  <w:style w:type="character" w:styleId="1380" w:customStyle="1">
    <w:name w:val="Font Style14"/>
    <w:uiPriority w:val="99"/>
    <w:rPr>
      <w:rFonts w:ascii="Garamond" w:hAnsi="Garamond"/>
      <w:b/>
      <w:i/>
      <w:sz w:val="16"/>
    </w:rPr>
  </w:style>
  <w:style w:type="character" w:styleId="1381" w:customStyle="1">
    <w:name w:val="Font Style15"/>
    <w:uiPriority w:val="99"/>
    <w:rPr>
      <w:rFonts w:ascii="Times New Roman" w:hAnsi="Times New Roman"/>
      <w:sz w:val="16"/>
    </w:rPr>
  </w:style>
  <w:style w:type="character" w:styleId="1382" w:customStyle="1">
    <w:name w:val="Font Style16"/>
    <w:uiPriority w:val="99"/>
    <w:rPr>
      <w:rFonts w:ascii="Times New Roman" w:hAnsi="Times New Roman"/>
      <w:spacing w:val="-20"/>
      <w:sz w:val="20"/>
    </w:rPr>
  </w:style>
  <w:style w:type="character" w:styleId="1383" w:customStyle="1">
    <w:name w:val="Font Style17"/>
    <w:uiPriority w:val="99"/>
    <w:rPr>
      <w:rFonts w:ascii="Times New Roman" w:hAnsi="Times New Roman"/>
      <w:sz w:val="16"/>
    </w:rPr>
  </w:style>
  <w:style w:type="character" w:styleId="1384" w:customStyle="1">
    <w:name w:val="Font Style18"/>
    <w:uiPriority w:val="99"/>
    <w:rPr>
      <w:rFonts w:ascii="Times New Roman" w:hAnsi="Times New Roman"/>
      <w:b/>
      <w:sz w:val="34"/>
    </w:rPr>
  </w:style>
  <w:style w:type="character" w:styleId="1385" w:customStyle="1">
    <w:name w:val="Font Style19"/>
    <w:uiPriority w:val="99"/>
    <w:rPr>
      <w:rFonts w:ascii="Courier New" w:hAnsi="Courier New"/>
      <w:b/>
      <w:sz w:val="10"/>
    </w:rPr>
  </w:style>
  <w:style w:type="paragraph" w:styleId="1386" w:customStyle="1">
    <w:name w:val="Style11"/>
    <w:basedOn w:val="940"/>
    <w:pPr>
      <w:jc w:val="both"/>
      <w:widowControl w:val="off"/>
    </w:pPr>
    <w:rPr>
      <w:rFonts w:eastAsia="Calibri"/>
    </w:rPr>
  </w:style>
  <w:style w:type="paragraph" w:styleId="1387" w:customStyle="1">
    <w:name w:val="Style12"/>
    <w:basedOn w:val="940"/>
    <w:pPr>
      <w:jc w:val="both"/>
      <w:widowControl w:val="off"/>
    </w:pPr>
    <w:rPr>
      <w:rFonts w:eastAsia="Calibri"/>
    </w:rPr>
  </w:style>
  <w:style w:type="paragraph" w:styleId="1388" w:customStyle="1">
    <w:name w:val="Style13"/>
    <w:basedOn w:val="940"/>
    <w:pPr>
      <w:jc w:val="both"/>
      <w:widowControl w:val="off"/>
    </w:pPr>
    <w:rPr>
      <w:rFonts w:eastAsia="Calibri"/>
    </w:rPr>
  </w:style>
  <w:style w:type="character" w:styleId="1389" w:customStyle="1">
    <w:name w:val="Font Style21"/>
    <w:uiPriority w:val="99"/>
    <w:rPr>
      <w:rFonts w:ascii="Times New Roman" w:hAnsi="Times New Roman"/>
      <w:sz w:val="22"/>
    </w:rPr>
  </w:style>
  <w:style w:type="character" w:styleId="1390" w:customStyle="1">
    <w:name w:val="Font Style23"/>
    <w:uiPriority w:val="99"/>
    <w:rPr>
      <w:rFonts w:ascii="Times New Roman" w:hAnsi="Times New Roman"/>
      <w:sz w:val="22"/>
    </w:rPr>
  </w:style>
  <w:style w:type="paragraph" w:styleId="1391" w:customStyle="1">
    <w:name w:val="Обычный2"/>
    <w:uiPriority w:val="99"/>
    <w:pPr>
      <w:ind w:firstLine="567"/>
      <w:jc w:val="both"/>
      <w:widowControl w:val="off"/>
    </w:pPr>
    <w:rPr>
      <w:rFonts w:ascii="Arial" w:hAnsi="Arial" w:eastAsia="Calibri"/>
    </w:rPr>
  </w:style>
  <w:style w:type="paragraph" w:styleId="1392" w:customStyle="1">
    <w:name w:val="Абзац списка2"/>
    <w:basedOn w:val="940"/>
    <w:pPr>
      <w:ind w:left="720"/>
      <w:jc w:val="both"/>
    </w:pPr>
    <w:rPr>
      <w:sz w:val="20"/>
      <w:szCs w:val="20"/>
    </w:rPr>
  </w:style>
  <w:style w:type="character" w:styleId="1393" w:customStyle="1">
    <w:name w:val="Название книги1"/>
    <w:rPr>
      <w:rFonts w:cs="Times New Roman"/>
      <w:b/>
      <w:bCs/>
      <w:smallCaps/>
      <w:spacing w:val="5"/>
    </w:rPr>
  </w:style>
  <w:style w:type="character" w:styleId="1394" w:customStyle="1">
    <w:name w:val="Заголовок №1_"/>
    <w:link w:val="1408"/>
    <w:rPr>
      <w:rFonts w:ascii="Arial" w:hAnsi="Arial" w:cs="Arial"/>
      <w:b/>
      <w:bCs/>
      <w:spacing w:val="-40"/>
      <w:sz w:val="45"/>
      <w:szCs w:val="45"/>
      <w:shd w:val="clear" w:color="auto" w:fill="ffffff"/>
    </w:rPr>
  </w:style>
  <w:style w:type="character" w:styleId="1395" w:customStyle="1">
    <w:name w:val="Заголовок №1 + Малые прописные"/>
    <w:rPr>
      <w:rFonts w:ascii="Arial" w:hAnsi="Arial" w:cs="Arial"/>
      <w:b/>
      <w:bCs/>
      <w:smallCaps/>
      <w:color w:val="000000"/>
      <w:spacing w:val="-40"/>
      <w:position w:val="0"/>
      <w:sz w:val="45"/>
      <w:szCs w:val="45"/>
      <w:shd w:val="clear" w:color="auto" w:fill="ffffff"/>
      <w:lang w:val="ru-RU"/>
    </w:rPr>
  </w:style>
  <w:style w:type="character" w:styleId="1396" w:customStyle="1">
    <w:name w:val="Основной текст (2) + Не полужирный"/>
    <w:rPr>
      <w:rFonts w:ascii="Arial" w:hAnsi="Arial" w:cs="Arial"/>
      <w:b/>
      <w:bCs/>
      <w:color w:val="000000"/>
      <w:spacing w:val="0"/>
      <w:position w:val="0"/>
      <w:sz w:val="28"/>
      <w:szCs w:val="28"/>
      <w:u w:val="none"/>
      <w:lang w:val="ru-RU"/>
    </w:rPr>
  </w:style>
  <w:style w:type="character" w:styleId="1397" w:customStyle="1">
    <w:name w:val="Основной текст (4)_"/>
    <w:link w:val="1409"/>
    <w:rPr>
      <w:rFonts w:ascii="Arial" w:hAnsi="Arial" w:cs="Arial"/>
      <w:sz w:val="28"/>
      <w:szCs w:val="28"/>
      <w:shd w:val="clear" w:color="auto" w:fill="ffffff"/>
    </w:rPr>
  </w:style>
  <w:style w:type="character" w:styleId="1398" w:customStyle="1">
    <w:name w:val="Колонтитул_"/>
    <w:rPr>
      <w:rFonts w:ascii="Arial" w:hAnsi="Arial" w:cs="Arial"/>
      <w:sz w:val="19"/>
      <w:szCs w:val="19"/>
      <w:u w:val="none"/>
    </w:rPr>
  </w:style>
  <w:style w:type="character" w:styleId="1399" w:customStyle="1">
    <w:name w:val="Колонтитул + 8 pt"/>
    <w:rPr>
      <w:rFonts w:ascii="Arial" w:hAnsi="Arial" w:cs="Arial"/>
      <w:color w:val="000000"/>
      <w:spacing w:val="0"/>
      <w:position w:val="0"/>
      <w:sz w:val="16"/>
      <w:szCs w:val="16"/>
      <w:u w:val="none"/>
      <w:lang w:val="ru-RU"/>
    </w:rPr>
  </w:style>
  <w:style w:type="character" w:styleId="1400" w:customStyle="1">
    <w:name w:val="Колонтитул"/>
    <w:rPr>
      <w:rFonts w:ascii="Arial" w:hAnsi="Arial" w:cs="Arial"/>
      <w:color w:val="000000"/>
      <w:spacing w:val="0"/>
      <w:position w:val="0"/>
      <w:sz w:val="19"/>
      <w:szCs w:val="19"/>
      <w:u w:val="none"/>
      <w:lang w:val="ru-RU"/>
    </w:rPr>
  </w:style>
  <w:style w:type="character" w:styleId="1401" w:customStyle="1">
    <w:name w:val="Колонтитул + Полужирный"/>
    <w:rPr>
      <w:rFonts w:ascii="Arial" w:hAnsi="Arial" w:cs="Arial"/>
      <w:b/>
      <w:bCs/>
      <w:color w:val="000000"/>
      <w:spacing w:val="0"/>
      <w:position w:val="0"/>
      <w:sz w:val="19"/>
      <w:szCs w:val="19"/>
      <w:u w:val="none"/>
      <w:lang w:val="en-US"/>
    </w:rPr>
  </w:style>
  <w:style w:type="character" w:styleId="1402" w:customStyle="1">
    <w:name w:val="Колонтитул + 72"/>
    <w:rPr>
      <w:rFonts w:ascii="Arial" w:hAnsi="Arial" w:cs="Arial"/>
      <w:b/>
      <w:bCs/>
      <w:color w:val="000000"/>
      <w:spacing w:val="0"/>
      <w:position w:val="0"/>
      <w:sz w:val="15"/>
      <w:szCs w:val="15"/>
      <w:u w:val="none"/>
      <w:lang w:val="ru-RU"/>
    </w:rPr>
  </w:style>
  <w:style w:type="character" w:styleId="1403" w:customStyle="1">
    <w:name w:val="Основной текст (5)_"/>
    <w:link w:val="1410"/>
    <w:rPr>
      <w:rFonts w:ascii="Arial" w:hAnsi="Arial" w:cs="Arial"/>
      <w:b/>
      <w:bCs/>
      <w:sz w:val="15"/>
      <w:szCs w:val="15"/>
      <w:shd w:val="clear" w:color="auto" w:fill="ffffff"/>
    </w:rPr>
  </w:style>
  <w:style w:type="character" w:styleId="1404" w:customStyle="1">
    <w:name w:val="Основной текст + Интервал 2 pt"/>
    <w:rPr>
      <w:rFonts w:ascii="Arial" w:hAnsi="Arial" w:cs="Arial"/>
      <w:color w:val="000000"/>
      <w:spacing w:val="40"/>
      <w:position w:val="0"/>
      <w:sz w:val="18"/>
      <w:szCs w:val="18"/>
      <w:shd w:val="clear" w:color="auto" w:fill="ffffff"/>
      <w:lang w:val="ru-RU"/>
    </w:rPr>
  </w:style>
  <w:style w:type="character" w:styleId="1405" w:customStyle="1">
    <w:name w:val="Основной текст (6)_"/>
    <w:link w:val="1411"/>
    <w:rPr>
      <w:sz w:val="19"/>
      <w:szCs w:val="19"/>
      <w:shd w:val="clear" w:color="auto" w:fill="ffffff"/>
    </w:rPr>
  </w:style>
  <w:style w:type="character" w:styleId="1406" w:customStyle="1">
    <w:name w:val="Основной текст + 8"/>
    <w:rPr>
      <w:rFonts w:ascii="Arial" w:hAnsi="Arial" w:cs="Arial"/>
      <w:b/>
      <w:bCs/>
      <w:color w:val="000000"/>
      <w:spacing w:val="0"/>
      <w:position w:val="0"/>
      <w:sz w:val="17"/>
      <w:szCs w:val="17"/>
      <w:shd w:val="clear" w:color="auto" w:fill="ffffff"/>
    </w:rPr>
  </w:style>
  <w:style w:type="character" w:styleId="1407" w:customStyle="1">
    <w:name w:val="Основной текст + Courier New2"/>
    <w:rPr>
      <w:rFonts w:ascii="Courier New" w:hAnsi="Courier New" w:cs="Courier New"/>
      <w:color w:val="000000"/>
      <w:spacing w:val="40"/>
      <w:position w:val="0"/>
      <w:sz w:val="19"/>
      <w:szCs w:val="19"/>
      <w:shd w:val="clear" w:color="auto" w:fill="ffffff"/>
      <w:lang w:val="ru-RU"/>
    </w:rPr>
  </w:style>
  <w:style w:type="paragraph" w:styleId="1408" w:customStyle="1">
    <w:name w:val="Заголовок №1"/>
    <w:basedOn w:val="940"/>
    <w:link w:val="1394"/>
    <w:pPr>
      <w:ind w:hanging="480"/>
      <w:jc w:val="both"/>
      <w:spacing w:line="240" w:lineRule="atLeast"/>
      <w:shd w:val="clear" w:color="auto" w:fill="ffffff"/>
      <w:widowControl w:val="off"/>
      <w:outlineLvl w:val="0"/>
    </w:pPr>
    <w:rPr>
      <w:rFonts w:ascii="Arial" w:hAnsi="Arial" w:cs="Arial"/>
      <w:b/>
      <w:bCs/>
      <w:spacing w:val="-40"/>
      <w:sz w:val="45"/>
      <w:szCs w:val="45"/>
    </w:rPr>
  </w:style>
  <w:style w:type="paragraph" w:styleId="1409" w:customStyle="1">
    <w:name w:val="Основной текст (4)"/>
    <w:basedOn w:val="940"/>
    <w:link w:val="1397"/>
    <w:pPr>
      <w:jc w:val="center"/>
      <w:spacing w:line="638" w:lineRule="exact"/>
      <w:shd w:val="clear" w:color="auto" w:fill="ffffff"/>
      <w:widowControl w:val="off"/>
    </w:pPr>
    <w:rPr>
      <w:rFonts w:ascii="Arial" w:hAnsi="Arial" w:cs="Arial"/>
      <w:sz w:val="28"/>
      <w:szCs w:val="28"/>
    </w:rPr>
  </w:style>
  <w:style w:type="paragraph" w:styleId="1410" w:customStyle="1">
    <w:name w:val="Основной текст (5)"/>
    <w:basedOn w:val="940"/>
    <w:link w:val="1403"/>
    <w:pPr>
      <w:jc w:val="center"/>
      <w:spacing w:before="360" w:after="180" w:line="240" w:lineRule="atLeast"/>
      <w:shd w:val="clear" w:color="auto" w:fill="ffffff"/>
      <w:widowControl w:val="off"/>
    </w:pPr>
    <w:rPr>
      <w:rFonts w:ascii="Arial" w:hAnsi="Arial" w:cs="Arial"/>
      <w:b/>
      <w:bCs/>
      <w:sz w:val="15"/>
      <w:szCs w:val="15"/>
    </w:rPr>
  </w:style>
  <w:style w:type="paragraph" w:styleId="1411" w:customStyle="1">
    <w:name w:val="Основной текст (6)"/>
    <w:basedOn w:val="940"/>
    <w:link w:val="1405"/>
    <w:pPr>
      <w:jc w:val="both"/>
      <w:spacing w:line="216" w:lineRule="exact"/>
      <w:shd w:val="clear" w:color="auto" w:fill="ffffff"/>
      <w:widowControl w:val="off"/>
    </w:pPr>
    <w:rPr>
      <w:sz w:val="19"/>
      <w:szCs w:val="19"/>
    </w:rPr>
  </w:style>
  <w:style w:type="table" w:styleId="1412" w:customStyle="1">
    <w:name w:val="Сетка таблицы3"/>
    <w:pPr>
      <w:ind w:firstLine="567"/>
      <w:jc w:val="both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413" w:customStyle="1">
    <w:name w:val="Сетка таблицы12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414" w:customStyle="1">
    <w:name w:val="Сетка таблицы4"/>
    <w:pPr>
      <w:ind w:firstLine="567"/>
      <w:jc w:val="both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415" w:customStyle="1">
    <w:name w:val="Сетка таблицы13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416" w:customStyle="1">
    <w:name w:val="Сетка таблицы5"/>
    <w:pPr>
      <w:ind w:firstLine="567"/>
      <w:jc w:val="both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417" w:customStyle="1">
    <w:name w:val="Сетка таблицы14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1418" w:customStyle="1">
    <w:name w:val="ConsPlusDocList"/>
    <w:pPr>
      <w:ind w:firstLine="567"/>
      <w:jc w:val="both"/>
      <w:widowControl w:val="off"/>
    </w:pPr>
    <w:rPr>
      <w:rFonts w:ascii="Tahoma" w:hAnsi="Tahoma" w:eastAsia="Calibri" w:cs="Tahoma"/>
      <w:sz w:val="18"/>
      <w:szCs w:val="18"/>
    </w:rPr>
  </w:style>
  <w:style w:type="paragraph" w:styleId="1419" w:customStyle="1">
    <w:name w:val="ConsPlusTitlePage"/>
    <w:pPr>
      <w:ind w:firstLine="567"/>
      <w:jc w:val="both"/>
      <w:widowControl w:val="off"/>
    </w:pPr>
    <w:rPr>
      <w:rFonts w:ascii="Tahoma" w:hAnsi="Tahoma" w:eastAsia="Calibri" w:cs="Tahoma"/>
    </w:rPr>
  </w:style>
  <w:style w:type="paragraph" w:styleId="1420" w:customStyle="1">
    <w:name w:val="ConsPlusJurTerm"/>
    <w:pPr>
      <w:ind w:firstLine="567"/>
      <w:jc w:val="both"/>
      <w:widowControl w:val="off"/>
    </w:pPr>
    <w:rPr>
      <w:rFonts w:ascii="Arial" w:hAnsi="Arial" w:eastAsia="Calibri" w:cs="Arial"/>
    </w:rPr>
  </w:style>
  <w:style w:type="table" w:styleId="1421" w:customStyle="1">
    <w:name w:val="Сетка таблицы6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1422" w:customStyle="1">
    <w:name w:val="Обычный3"/>
    <w:pPr>
      <w:ind w:firstLine="567"/>
      <w:jc w:val="center"/>
      <w:spacing w:before="100" w:after="100"/>
    </w:pPr>
    <w:rPr>
      <w:rFonts w:eastAsia="Calibri"/>
      <w:sz w:val="24"/>
    </w:rPr>
  </w:style>
  <w:style w:type="character" w:styleId="1423" w:customStyle="1">
    <w:name w:val="Знак Знак171"/>
    <w:rPr>
      <w:sz w:val="24"/>
      <w:lang w:val="ru-RU" w:eastAsia="ru-RU"/>
    </w:rPr>
  </w:style>
  <w:style w:type="character" w:styleId="1424" w:customStyle="1">
    <w:name w:val="Знак Знак31"/>
    <w:rPr>
      <w:rFonts w:ascii="Courier New" w:hAnsi="Courier New"/>
      <w:lang w:val="ru-RU" w:eastAsia="ru-RU"/>
    </w:rPr>
  </w:style>
  <w:style w:type="table" w:styleId="1425" w:customStyle="1">
    <w:name w:val="Сетка таблицы15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1426" w:customStyle="1">
    <w:name w:val="Стиль 14 пт По ширине Первая строка:  125 см междустрочный  1..."/>
    <w:basedOn w:val="940"/>
    <w:pPr>
      <w:ind w:firstLine="709"/>
      <w:jc w:val="both"/>
      <w:spacing w:line="360" w:lineRule="auto"/>
    </w:pPr>
    <w:rPr>
      <w:rFonts w:eastAsia="Calibri"/>
      <w:sz w:val="28"/>
      <w:szCs w:val="20"/>
    </w:rPr>
  </w:style>
  <w:style w:type="paragraph" w:styleId="1427" w:customStyle="1">
    <w:name w:val="Стиль Основной текст 3 + полужирный"/>
    <w:basedOn w:val="1296"/>
    <w:rPr>
      <w:b/>
      <w:bCs/>
    </w:rPr>
  </w:style>
  <w:style w:type="paragraph" w:styleId="1428" w:customStyle="1">
    <w:name w:val="Основной_паспорт"/>
    <w:basedOn w:val="940"/>
    <w:link w:val="1429"/>
    <w:pPr>
      <w:ind w:firstLine="709"/>
      <w:jc w:val="both"/>
      <w:spacing w:line="360" w:lineRule="auto"/>
      <w:shd w:val="clear" w:color="auto" w:fill="ffffff"/>
    </w:pPr>
    <w:rPr>
      <w:sz w:val="28"/>
      <w:szCs w:val="20"/>
    </w:rPr>
  </w:style>
  <w:style w:type="character" w:styleId="1429" w:customStyle="1">
    <w:name w:val="Основной_паспорт Знак"/>
    <w:link w:val="1428"/>
    <w:rPr>
      <w:sz w:val="28"/>
      <w:shd w:val="clear" w:color="auto" w:fill="ffffff"/>
    </w:rPr>
  </w:style>
  <w:style w:type="paragraph" w:styleId="1430" w:customStyle="1">
    <w:name w:val="Стиль 14 пт По правому краю Первая строка:  125 см"/>
    <w:basedOn w:val="940"/>
    <w:pPr>
      <w:ind w:firstLine="709"/>
      <w:jc w:val="right"/>
    </w:pPr>
    <w:rPr>
      <w:rFonts w:eastAsia="Calibri"/>
      <w:szCs w:val="20"/>
    </w:rPr>
  </w:style>
  <w:style w:type="paragraph" w:styleId="1431" w:customStyle="1">
    <w:name w:val="rtejustify"/>
    <w:basedOn w:val="940"/>
    <w:pPr>
      <w:jc w:val="both"/>
      <w:spacing w:before="100" w:beforeAutospacing="1" w:after="100" w:afterAutospacing="1"/>
    </w:pPr>
    <w:rPr>
      <w:rFonts w:eastAsia="Calibri"/>
    </w:rPr>
  </w:style>
  <w:style w:type="character" w:styleId="1432" w:customStyle="1">
    <w:name w:val="Стиль 14 пт полужирный"/>
    <w:rPr>
      <w:rFonts w:ascii="Times New Roman" w:hAnsi="Times New Roman"/>
      <w:b/>
      <w:sz w:val="28"/>
    </w:rPr>
  </w:style>
  <w:style w:type="character" w:styleId="1433">
    <w:name w:val="annotation reference"/>
    <w:rPr>
      <w:rFonts w:cs="Times New Roman"/>
      <w:sz w:val="16"/>
    </w:rPr>
  </w:style>
  <w:style w:type="paragraph" w:styleId="1434" w:customStyle="1">
    <w:name w:val="Стиль Основной текст с отступом + Первая строка:  0 см"/>
    <w:basedOn w:val="955"/>
    <w:pPr>
      <w:ind w:left="0"/>
      <w:jc w:val="center"/>
    </w:pPr>
    <w:rPr>
      <w:rFonts w:eastAsia="Calibri"/>
      <w:bCs/>
      <w:sz w:val="24"/>
    </w:rPr>
  </w:style>
  <w:style w:type="table" w:styleId="1435" w:customStyle="1">
    <w:name w:val="Table Grid"/>
    <w:pPr>
      <w:ind w:firstLine="567"/>
      <w:jc w:val="both"/>
    </w:pPr>
    <w:rPr>
      <w:rFonts w:ascii="Calibri" w:hAnsi="Calibri" w:eastAsia="Calibri"/>
      <w:sz w:val="22"/>
      <w:szCs w:val="22"/>
    </w:rPr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1436" w:customStyle="1">
    <w:name w:val="Таблица_номер"/>
    <w:basedOn w:val="940"/>
    <w:link w:val="1437"/>
    <w:qFormat/>
    <w:pPr>
      <w:jc w:val="right"/>
      <w:keepNext/>
      <w:tabs>
        <w:tab w:val="left" w:pos="-11028" w:leader="none"/>
      </w:tabs>
    </w:pPr>
    <w:rPr>
      <w:sz w:val="20"/>
      <w:szCs w:val="20"/>
    </w:rPr>
  </w:style>
  <w:style w:type="character" w:styleId="1437" w:customStyle="1">
    <w:name w:val="Таблица_номер Знак"/>
    <w:link w:val="1436"/>
  </w:style>
  <w:style w:type="character" w:styleId="1438" w:customStyle="1">
    <w:name w:val="Слабое выделение1"/>
    <w:rPr>
      <w:rFonts w:cs="Times New Roman"/>
      <w:i/>
      <w:color w:val="404040"/>
    </w:rPr>
  </w:style>
  <w:style w:type="character" w:styleId="1439" w:customStyle="1">
    <w:name w:val="Слабая ссылка1"/>
    <w:rPr>
      <w:rFonts w:cs="Times New Roman"/>
      <w:smallCaps/>
      <w:color w:val="5a5a5a"/>
    </w:rPr>
  </w:style>
  <w:style w:type="paragraph" w:styleId="1440" w:customStyle="1">
    <w:name w:val="Таблица_шапка"/>
    <w:basedOn w:val="940"/>
    <w:link w:val="1441"/>
    <w:pPr>
      <w:ind w:right="-57"/>
      <w:jc w:val="center"/>
      <w:tabs>
        <w:tab w:val="left" w:pos="-11028" w:leader="none"/>
      </w:tabs>
    </w:pPr>
    <w:rPr>
      <w:rFonts w:eastAsia="@Arial Unicode MS"/>
      <w:sz w:val="20"/>
      <w:szCs w:val="20"/>
    </w:rPr>
  </w:style>
  <w:style w:type="character" w:styleId="1441" w:customStyle="1">
    <w:name w:val="Таблица_шапка Знак"/>
    <w:link w:val="1440"/>
    <w:rPr>
      <w:rFonts w:eastAsia="@Arial Unicode MS"/>
    </w:rPr>
  </w:style>
  <w:style w:type="paragraph" w:styleId="1442" w:customStyle="1">
    <w:name w:val="Таблица_название"/>
    <w:basedOn w:val="940"/>
    <w:link w:val="2052"/>
    <w:qFormat/>
    <w:pPr>
      <w:jc w:val="center"/>
      <w:keepNext/>
      <w:spacing w:after="60"/>
      <w:tabs>
        <w:tab w:val="left" w:pos="-11028" w:leader="none"/>
      </w:tabs>
    </w:pPr>
    <w:rPr>
      <w:rFonts w:eastAsia="Calibri"/>
      <w:b/>
      <w:sz w:val="22"/>
      <w:szCs w:val="22"/>
    </w:rPr>
  </w:style>
  <w:style w:type="paragraph" w:styleId="1443" w:customStyle="1">
    <w:name w:val="Таблица_текст10 -_-"/>
    <w:basedOn w:val="940"/>
    <w:pPr>
      <w:ind w:left="-85" w:right="-85"/>
      <w:jc w:val="both"/>
    </w:pPr>
    <w:rPr>
      <w:rFonts w:eastAsia="Calibri" w:cs="Arial"/>
      <w:bCs/>
      <w:color w:val="000000"/>
      <w:sz w:val="16"/>
      <w:szCs w:val="20"/>
    </w:rPr>
  </w:style>
  <w:style w:type="table" w:styleId="1444" w:customStyle="1">
    <w:name w:val="Сетка таблицы31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445" w:customStyle="1">
    <w:name w:val="Сетка таблицы22"/>
    <w:pPr>
      <w:ind w:firstLine="567"/>
      <w:jc w:val="both"/>
    </w:pPr>
    <w:rPr>
      <w:rFonts w:ascii="Calibri" w:hAnsi="Calibri"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1446" w:customStyle="1">
    <w:name w:val="для заг"/>
    <w:basedOn w:val="943"/>
    <w:pPr>
      <w:ind w:firstLine="720"/>
      <w:spacing w:before="120" w:after="120"/>
      <w:widowControl w:val="off"/>
    </w:pPr>
    <w:rPr>
      <w:rFonts w:ascii="Times New Roman" w:hAnsi="Times New Roman" w:eastAsia="Times New Roman" w:cs="Times New Roman"/>
      <w:bCs w:val="0"/>
      <w:color w:val="000000"/>
      <w:spacing w:val="-1"/>
      <w:sz w:val="24"/>
      <w:szCs w:val="28"/>
    </w:rPr>
  </w:style>
  <w:style w:type="character" w:styleId="1447" w:customStyle="1">
    <w:name w:val="apple-style-span"/>
  </w:style>
  <w:style w:type="paragraph" w:styleId="1448" w:customStyle="1">
    <w:name w:val="для оглавления"/>
    <w:basedOn w:val="943"/>
    <w:pPr>
      <w:jc w:val="both"/>
      <w:keepLines/>
      <w:spacing w:before="120" w:line="276" w:lineRule="auto"/>
    </w:pPr>
    <w:rPr>
      <w:rFonts w:ascii="Times New Roman" w:hAnsi="Times New Roman" w:eastAsia="Times New Roman" w:cs="Times New Roman"/>
      <w:spacing w:val="0"/>
      <w:sz w:val="28"/>
      <w:szCs w:val="20"/>
    </w:rPr>
  </w:style>
  <w:style w:type="paragraph" w:styleId="1449" w:customStyle="1">
    <w:name w:val="Абзац списка3"/>
    <w:basedOn w:val="940"/>
    <w:pPr>
      <w:contextualSpacing/>
      <w:ind w:left="720"/>
      <w:jc w:val="both"/>
      <w:spacing w:line="276" w:lineRule="auto"/>
    </w:pPr>
  </w:style>
  <w:style w:type="paragraph" w:styleId="1450" w:customStyle="1">
    <w:name w:val="u Знак Знак"/>
    <w:basedOn w:val="940"/>
    <w:link w:val="1451"/>
    <w:pPr>
      <w:ind w:firstLine="539"/>
      <w:jc w:val="both"/>
    </w:pPr>
    <w:rPr>
      <w:rFonts w:ascii="Calibri" w:hAnsi="Calibri"/>
      <w:color w:val="000000"/>
      <w:sz w:val="20"/>
      <w:szCs w:val="20"/>
    </w:rPr>
  </w:style>
  <w:style w:type="character" w:styleId="1451" w:customStyle="1">
    <w:name w:val="u Знак Знак Знак"/>
    <w:link w:val="1450"/>
    <w:rPr>
      <w:rFonts w:ascii="Calibri" w:hAnsi="Calibri"/>
      <w:color w:val="000000"/>
    </w:rPr>
  </w:style>
  <w:style w:type="paragraph" w:styleId="1452" w:customStyle="1">
    <w:name w:val="Основной текст с отступом 21"/>
    <w:basedOn w:val="940"/>
    <w:pPr>
      <w:ind w:firstLine="567"/>
      <w:jc w:val="both"/>
      <w:widowControl w:val="off"/>
    </w:pPr>
    <w:rPr>
      <w:szCs w:val="20"/>
    </w:rPr>
  </w:style>
  <w:style w:type="paragraph" w:styleId="1453" w:customStyle="1">
    <w:name w:val="........ ....."/>
    <w:basedOn w:val="1318"/>
    <w:next w:val="1318"/>
    <w:pPr>
      <w:spacing w:after="120"/>
    </w:pPr>
    <w:rPr>
      <w:rFonts w:ascii="Times New Roman" w:hAnsi="Times New Roman" w:eastAsia="Times New Roman" w:cs="Times New Roman"/>
      <w:color w:val="auto"/>
    </w:rPr>
  </w:style>
  <w:style w:type="paragraph" w:styleId="1454" w:customStyle="1">
    <w:name w:val="......."/>
    <w:basedOn w:val="1318"/>
    <w:next w:val="1318"/>
    <w:rPr>
      <w:rFonts w:ascii="Times New Roman" w:hAnsi="Times New Roman" w:eastAsia="Times New Roman" w:cs="Times New Roman"/>
      <w:color w:val="auto"/>
    </w:rPr>
  </w:style>
  <w:style w:type="paragraph" w:styleId="1455" w:customStyle="1">
    <w:name w:val="Основной текст с отступом 22"/>
    <w:basedOn w:val="940"/>
    <w:pPr>
      <w:ind w:firstLine="567"/>
      <w:jc w:val="both"/>
      <w:widowControl w:val="off"/>
    </w:pPr>
    <w:rPr>
      <w:szCs w:val="20"/>
    </w:rPr>
  </w:style>
  <w:style w:type="paragraph" w:styleId="1456" w:customStyle="1">
    <w:name w:val="Прижатый влево"/>
    <w:basedOn w:val="940"/>
    <w:next w:val="940"/>
    <w:pPr>
      <w:jc w:val="both"/>
      <w:widowControl w:val="off"/>
    </w:pPr>
    <w:rPr>
      <w:rFonts w:ascii="Arial" w:hAnsi="Arial"/>
      <w:sz w:val="20"/>
      <w:szCs w:val="20"/>
    </w:rPr>
  </w:style>
  <w:style w:type="paragraph" w:styleId="1457" w:customStyle="1">
    <w:name w:val="FR1"/>
    <w:pPr>
      <w:ind w:firstLine="720"/>
      <w:jc w:val="both"/>
      <w:spacing w:line="300" w:lineRule="auto"/>
      <w:widowControl w:val="off"/>
    </w:pPr>
    <w:rPr>
      <w:rFonts w:ascii="Arial" w:hAnsi="Arial" w:cs="Arial"/>
      <w:sz w:val="24"/>
      <w:szCs w:val="24"/>
    </w:rPr>
  </w:style>
  <w:style w:type="character" w:styleId="1458" w:customStyle="1">
    <w:name w:val="Знак Знак Знак1"/>
    <w:rPr>
      <w:sz w:val="16"/>
      <w:lang w:val="ru-RU" w:eastAsia="ru-RU"/>
    </w:rPr>
  </w:style>
  <w:style w:type="character" w:styleId="1459" w:customStyle="1">
    <w:name w:val="Знак Знак Знак3"/>
    <w:rPr>
      <w:sz w:val="16"/>
      <w:lang w:val="ru-RU" w:eastAsia="ru-RU"/>
    </w:rPr>
  </w:style>
  <w:style w:type="paragraph" w:styleId="1460" w:customStyle="1">
    <w:name w:val="Внутренний адрес"/>
    <w:basedOn w:val="940"/>
    <w:pPr>
      <w:jc w:val="both"/>
    </w:pPr>
    <w:rPr>
      <w:rFonts w:ascii="Arial" w:hAnsi="Arial"/>
    </w:rPr>
  </w:style>
  <w:style w:type="paragraph" w:styleId="1461" w:customStyle="1">
    <w:name w:val="гггг"/>
    <w:basedOn w:val="943"/>
    <w:pPr>
      <w:spacing w:before="240" w:after="60"/>
    </w:pPr>
    <w:rPr>
      <w:rFonts w:ascii="Times New Roman" w:hAnsi="Times New Roman" w:eastAsia="Times New Roman" w:cs="Times New Roman"/>
      <w:spacing w:val="0"/>
      <w:sz w:val="28"/>
      <w:szCs w:val="26"/>
    </w:rPr>
  </w:style>
  <w:style w:type="character" w:styleId="1462" w:customStyle="1">
    <w:name w:val="No Spacing Char"/>
    <w:link w:val="1556"/>
    <w:rPr>
      <w:sz w:val="22"/>
      <w:szCs w:val="22"/>
      <w:lang w:eastAsia="en-US"/>
    </w:rPr>
  </w:style>
  <w:style w:type="paragraph" w:styleId="1463" w:customStyle="1">
    <w:name w:val="для таб"/>
    <w:basedOn w:val="940"/>
    <w:pPr>
      <w:ind w:left="113"/>
      <w:jc w:val="both"/>
      <w:widowControl w:val="off"/>
    </w:pPr>
    <w:rPr>
      <w:sz w:val="20"/>
      <w:szCs w:val="12"/>
      <w:lang w:val="en-US"/>
    </w:rPr>
  </w:style>
  <w:style w:type="paragraph" w:styleId="1464" w:customStyle="1">
    <w:name w:val="ОСН"/>
    <w:basedOn w:val="958"/>
    <w:pPr>
      <w:contextualSpacing/>
      <w:ind w:firstLine="709"/>
      <w:jc w:val="both"/>
      <w:spacing w:before="120" w:after="0"/>
      <w:widowControl w:val="off"/>
    </w:pPr>
    <w:rPr>
      <w:rFonts w:eastAsia="Calibri"/>
      <w:spacing w:val="-1"/>
      <w:szCs w:val="28"/>
      <w:lang w:val="en-US"/>
    </w:rPr>
  </w:style>
  <w:style w:type="paragraph" w:styleId="1465" w:customStyle="1">
    <w:name w:val="таблица"/>
    <w:basedOn w:val="940"/>
    <w:pPr>
      <w:jc w:val="center"/>
    </w:pPr>
    <w:rPr>
      <w:color w:val="000000"/>
      <w:sz w:val="20"/>
    </w:rPr>
  </w:style>
  <w:style w:type="paragraph" w:styleId="1466" w:customStyle="1">
    <w:name w:val="f1"/>
    <w:pPr>
      <w:ind w:firstLine="567"/>
      <w:jc w:val="both"/>
      <w:spacing w:before="100" w:beforeAutospacing="1" w:after="100" w:afterAutospacing="1" w:line="288" w:lineRule="auto"/>
    </w:pPr>
    <w:rPr>
      <w:rFonts w:ascii="Arial" w:hAnsi="Arial" w:cs="Arial"/>
      <w:sz w:val="22"/>
      <w:szCs w:val="22"/>
    </w:rPr>
  </w:style>
  <w:style w:type="character" w:styleId="1467" w:customStyle="1">
    <w:name w:val="Стиль 14 пт"/>
    <w:rPr>
      <w:spacing w:val="-3"/>
      <w:sz w:val="24"/>
    </w:rPr>
  </w:style>
  <w:style w:type="paragraph" w:styleId="1468">
    <w:name w:val="endnote text"/>
    <w:basedOn w:val="940"/>
    <w:link w:val="1469"/>
    <w:uiPriority w:val="99"/>
    <w:pPr>
      <w:jc w:val="both"/>
    </w:pPr>
    <w:rPr>
      <w:sz w:val="20"/>
      <w:szCs w:val="20"/>
    </w:rPr>
  </w:style>
  <w:style w:type="character" w:styleId="1469" w:customStyle="1">
    <w:name w:val="Текст концевой сноски Знак"/>
    <w:basedOn w:val="950"/>
    <w:link w:val="1468"/>
    <w:uiPriority w:val="99"/>
  </w:style>
  <w:style w:type="character" w:styleId="1470">
    <w:name w:val="endnote reference"/>
    <w:rPr>
      <w:rFonts w:cs="Times New Roman"/>
      <w:vertAlign w:val="superscript"/>
    </w:rPr>
  </w:style>
  <w:style w:type="paragraph" w:styleId="1471" w:customStyle="1">
    <w:name w:val="Основной текст 31"/>
    <w:basedOn w:val="940"/>
    <w:pPr>
      <w:jc w:val="both"/>
      <w:widowControl w:val="off"/>
    </w:pPr>
    <w:rPr>
      <w:sz w:val="20"/>
      <w:szCs w:val="20"/>
    </w:rPr>
  </w:style>
  <w:style w:type="paragraph" w:styleId="1472" w:customStyle="1">
    <w:name w:val="Нормальный (таблица)"/>
    <w:basedOn w:val="940"/>
    <w:next w:val="940"/>
    <w:pPr>
      <w:jc w:val="both"/>
      <w:widowControl w:val="off"/>
    </w:pPr>
    <w:rPr>
      <w:rFonts w:ascii="Arial" w:hAnsi="Arial" w:eastAsia="Calibri"/>
    </w:rPr>
  </w:style>
  <w:style w:type="table" w:styleId="1473" w:customStyle="1">
    <w:name w:val="Сетка таблицы23"/>
    <w:pPr>
      <w:ind w:firstLine="567"/>
      <w:jc w:val="both"/>
    </w:pPr>
    <w:rPr>
      <w:rFonts w:ascii="Calibri" w:hAnsi="Calibri"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474" w:customStyle="1">
    <w:name w:val="Сетка таблицы24"/>
    <w:pPr>
      <w:ind w:firstLine="567"/>
      <w:jc w:val="both"/>
    </w:pPr>
    <w:rPr>
      <w:rFonts w:ascii="Calibri" w:hAnsi="Calibri"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1475" w:customStyle="1">
    <w:name w:val="текст"/>
    <w:basedOn w:val="1261"/>
    <w:link w:val="1477"/>
    <w:pPr>
      <w:contextualSpacing/>
      <w:ind w:firstLine="851"/>
      <w:jc w:val="both"/>
      <w:spacing w:before="100" w:beforeAutospacing="1" w:after="100" w:afterAutospacing="1"/>
      <w:widowControl/>
    </w:pPr>
    <w:rPr>
      <w:b w:val="0"/>
      <w:spacing w:val="0"/>
    </w:rPr>
  </w:style>
  <w:style w:type="paragraph" w:styleId="1476" w:customStyle="1">
    <w:name w:val="Таблицы"/>
    <w:basedOn w:val="1475"/>
    <w:link w:val="1479"/>
    <w:pPr>
      <w:ind w:firstLine="0"/>
      <w:jc w:val="left"/>
      <w:spacing w:line="240" w:lineRule="auto"/>
    </w:pPr>
    <w:rPr>
      <w:sz w:val="20"/>
    </w:rPr>
  </w:style>
  <w:style w:type="character" w:styleId="1477" w:customStyle="1">
    <w:name w:val="текст Знак"/>
    <w:link w:val="1475"/>
    <w:rPr>
      <w:sz w:val="22"/>
      <w:szCs w:val="22"/>
    </w:rPr>
  </w:style>
  <w:style w:type="paragraph" w:styleId="1478" w:customStyle="1">
    <w:name w:val="Стиль3"/>
    <w:basedOn w:val="1268"/>
    <w:link w:val="1481"/>
    <w:pPr>
      <w:spacing w:line="240" w:lineRule="auto"/>
    </w:pPr>
  </w:style>
  <w:style w:type="character" w:styleId="1479" w:customStyle="1">
    <w:name w:val="Таблицы Знак"/>
    <w:link w:val="1476"/>
    <w:rPr>
      <w:szCs w:val="22"/>
    </w:rPr>
  </w:style>
  <w:style w:type="character" w:styleId="1480" w:customStyle="1">
    <w:name w:val="МЗ Знак"/>
    <w:link w:val="1268"/>
    <w:rPr>
      <w:rFonts w:eastAsia="Calibri"/>
      <w:b/>
      <w:bCs/>
      <w:color w:val="365f91"/>
      <w:sz w:val="24"/>
      <w:szCs w:val="28"/>
    </w:rPr>
  </w:style>
  <w:style w:type="character" w:styleId="1481" w:customStyle="1">
    <w:name w:val="Стиль3 Знак"/>
    <w:basedOn w:val="1480"/>
    <w:link w:val="1478"/>
    <w:rPr>
      <w:rFonts w:eastAsia="Calibri"/>
      <w:b/>
      <w:bCs/>
      <w:color w:val="365f91"/>
      <w:sz w:val="24"/>
      <w:szCs w:val="28"/>
    </w:rPr>
  </w:style>
  <w:style w:type="character" w:styleId="1482" w:customStyle="1">
    <w:name w:val="Основной текст (3) + Не полужирный"/>
    <w:rPr>
      <w:rFonts w:ascii="Tahoma" w:hAnsi="Tahoma" w:cs="Tahoma"/>
      <w:b/>
      <w:bCs/>
      <w:color w:val="000000"/>
      <w:spacing w:val="0"/>
      <w:position w:val="0"/>
      <w:sz w:val="27"/>
      <w:szCs w:val="27"/>
      <w:u w:val="none"/>
      <w:shd w:val="clear" w:color="auto" w:fill="ffffff"/>
      <w:lang w:val="ru-RU"/>
    </w:rPr>
  </w:style>
  <w:style w:type="character" w:styleId="1483" w:customStyle="1">
    <w:name w:val="Колонтитул + Arial Unicode MS"/>
    <w:rPr>
      <w:rFonts w:ascii="Arial Unicode MS" w:hAnsi="Arial Unicode MS" w:eastAsia="Arial Unicode MS" w:cs="Arial Unicode MS"/>
      <w:color w:val="000000"/>
      <w:spacing w:val="0"/>
      <w:position w:val="0"/>
      <w:sz w:val="18"/>
      <w:szCs w:val="18"/>
      <w:u w:val="none"/>
      <w:lang w:val="ru-RU"/>
    </w:rPr>
  </w:style>
  <w:style w:type="character" w:styleId="1484" w:customStyle="1">
    <w:name w:val="Колонтитул + 8"/>
    <w:rPr>
      <w:rFonts w:ascii="Tahoma" w:hAnsi="Tahoma" w:cs="Tahoma"/>
      <w:b/>
      <w:bCs/>
      <w:color w:val="000000"/>
      <w:spacing w:val="0"/>
      <w:position w:val="0"/>
      <w:sz w:val="17"/>
      <w:szCs w:val="17"/>
      <w:u w:val="none"/>
      <w:lang w:val="ru-RU"/>
    </w:rPr>
  </w:style>
  <w:style w:type="character" w:styleId="1485" w:customStyle="1">
    <w:name w:val="Колонтитул + Arial Unicode MS2"/>
    <w:rPr>
      <w:rFonts w:ascii="Arial Unicode MS" w:hAnsi="Arial Unicode MS" w:eastAsia="Arial Unicode MS" w:cs="Arial Unicode MS"/>
      <w:color w:val="000000"/>
      <w:spacing w:val="0"/>
      <w:position w:val="0"/>
      <w:sz w:val="15"/>
      <w:szCs w:val="15"/>
      <w:u w:val="none"/>
      <w:lang w:val="ru-RU"/>
    </w:rPr>
  </w:style>
  <w:style w:type="character" w:styleId="1486" w:customStyle="1">
    <w:name w:val="Колонтитул + Franklin Gothic Demi"/>
    <w:rPr>
      <w:rFonts w:ascii="Franklin Gothic Demi" w:hAnsi="Franklin Gothic Demi" w:cs="Franklin Gothic Demi"/>
      <w:color w:val="000000"/>
      <w:spacing w:val="0"/>
      <w:position w:val="0"/>
      <w:sz w:val="22"/>
      <w:szCs w:val="22"/>
      <w:u w:val="none"/>
      <w:lang w:val="en-US"/>
    </w:rPr>
  </w:style>
  <w:style w:type="character" w:styleId="1487" w:customStyle="1">
    <w:name w:val="Основной текст + 12 pt"/>
    <w:rPr>
      <w:rFonts w:ascii="Arial Unicode MS" w:hAnsi="Arial Unicode MS" w:eastAsia="Arial Unicode MS" w:cs="Arial Unicode MS"/>
      <w:color w:val="000000"/>
      <w:spacing w:val="0"/>
      <w:position w:val="0"/>
      <w:sz w:val="24"/>
      <w:szCs w:val="24"/>
      <w:shd w:val="clear" w:color="auto" w:fill="ffffff"/>
    </w:rPr>
  </w:style>
  <w:style w:type="character" w:styleId="1488" w:customStyle="1">
    <w:name w:val="Колонтитул + Arial Unicode MS1"/>
    <w:rPr>
      <w:rFonts w:ascii="Arial Unicode MS" w:hAnsi="Arial Unicode MS" w:eastAsia="Arial Unicode MS" w:cs="Arial Unicode MS"/>
      <w:color w:val="000000"/>
      <w:spacing w:val="0"/>
      <w:position w:val="0"/>
      <w:sz w:val="18"/>
      <w:szCs w:val="18"/>
      <w:u w:val="none"/>
      <w:lang w:val="ru-RU"/>
    </w:rPr>
  </w:style>
  <w:style w:type="character" w:styleId="1489" w:customStyle="1">
    <w:name w:val="Колонтитул + 81"/>
    <w:rPr>
      <w:rFonts w:ascii="Courier New" w:hAnsi="Courier New" w:cs="Courier New"/>
      <w:color w:val="000000"/>
      <w:spacing w:val="0"/>
      <w:position w:val="0"/>
      <w:sz w:val="19"/>
      <w:szCs w:val="19"/>
      <w:shd w:val="clear" w:color="auto" w:fill="ffffff"/>
      <w:lang w:val="ru-RU"/>
    </w:rPr>
  </w:style>
  <w:style w:type="character" w:styleId="1490" w:customStyle="1">
    <w:name w:val="Колонтитул + Franklin Gothic Demi1"/>
    <w:rPr>
      <w:rFonts w:ascii="Franklin Gothic Demi" w:hAnsi="Franklin Gothic Demi" w:cs="Franklin Gothic Demi"/>
      <w:color w:val="000000"/>
      <w:spacing w:val="0"/>
      <w:position w:val="0"/>
      <w:sz w:val="22"/>
      <w:szCs w:val="22"/>
      <w:u w:val="none"/>
      <w:lang w:val="en-US"/>
    </w:rPr>
  </w:style>
  <w:style w:type="paragraph" w:styleId="1491" w:customStyle="1">
    <w:name w:val="таблицаг"/>
    <w:basedOn w:val="940"/>
    <w:link w:val="1493"/>
    <w:pPr>
      <w:jc w:val="center"/>
      <w:spacing w:line="276" w:lineRule="auto"/>
    </w:pPr>
    <w:rPr>
      <w:sz w:val="20"/>
      <w:szCs w:val="22"/>
      <w:lang w:eastAsia="en-US"/>
    </w:rPr>
  </w:style>
  <w:style w:type="paragraph" w:styleId="1492" w:customStyle="1">
    <w:name w:val="курсив"/>
    <w:basedOn w:val="940"/>
    <w:link w:val="1495"/>
    <w:pPr>
      <w:ind w:firstLine="709"/>
      <w:jc w:val="both"/>
      <w:spacing w:line="276" w:lineRule="auto"/>
    </w:pPr>
    <w:rPr>
      <w:i/>
      <w:sz w:val="20"/>
      <w:szCs w:val="22"/>
      <w:lang w:eastAsia="en-US"/>
    </w:rPr>
  </w:style>
  <w:style w:type="character" w:styleId="1493" w:customStyle="1">
    <w:name w:val="таблицаг Знак"/>
    <w:link w:val="1491"/>
    <w:rPr>
      <w:szCs w:val="22"/>
      <w:lang w:eastAsia="en-US"/>
    </w:rPr>
  </w:style>
  <w:style w:type="paragraph" w:styleId="1494" w:customStyle="1">
    <w:name w:val="заголовки таблиц"/>
    <w:basedOn w:val="940"/>
    <w:link w:val="1497"/>
    <w:pPr>
      <w:jc w:val="both"/>
    </w:pPr>
    <w:rPr>
      <w:sz w:val="20"/>
      <w:lang w:eastAsia="en-US"/>
    </w:rPr>
  </w:style>
  <w:style w:type="character" w:styleId="1495" w:customStyle="1">
    <w:name w:val="курсив Знак"/>
    <w:link w:val="1492"/>
    <w:rPr>
      <w:i/>
      <w:szCs w:val="22"/>
      <w:lang w:eastAsia="en-US"/>
    </w:rPr>
  </w:style>
  <w:style w:type="paragraph" w:styleId="1496" w:customStyle="1">
    <w:name w:val="Текстовый"/>
    <w:basedOn w:val="940"/>
    <w:link w:val="1498"/>
    <w:pPr>
      <w:ind w:firstLine="709"/>
      <w:jc w:val="both"/>
      <w:spacing w:before="100" w:beforeAutospacing="1" w:after="120" w:line="360" w:lineRule="auto"/>
    </w:pPr>
    <w:rPr>
      <w:szCs w:val="22"/>
    </w:rPr>
  </w:style>
  <w:style w:type="character" w:styleId="1497" w:customStyle="1">
    <w:name w:val="заголовки таблиц Знак"/>
    <w:link w:val="1494"/>
    <w:rPr>
      <w:szCs w:val="24"/>
      <w:lang w:eastAsia="en-US"/>
    </w:rPr>
  </w:style>
  <w:style w:type="character" w:styleId="1498" w:customStyle="1">
    <w:name w:val="Текстовый Знак"/>
    <w:link w:val="1496"/>
    <w:rPr>
      <w:sz w:val="24"/>
      <w:szCs w:val="22"/>
    </w:rPr>
  </w:style>
  <w:style w:type="character" w:styleId="1499" w:customStyle="1">
    <w:name w:val="Заголовок 1 Знак1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character" w:styleId="1500" w:customStyle="1">
    <w:name w:val="Основной текст 3 Знак1"/>
    <w:rPr>
      <w:rFonts w:ascii="Times New Roman" w:hAnsi="Times New Roman" w:cs="Times New Roman"/>
      <w:sz w:val="16"/>
      <w:szCs w:val="16"/>
    </w:rPr>
  </w:style>
  <w:style w:type="character" w:styleId="1501">
    <w:name w:val="Placeholder Text"/>
    <w:basedOn w:val="950"/>
    <w:uiPriority w:val="99"/>
    <w:semiHidden/>
    <w:rPr>
      <w:color w:val="808080"/>
    </w:rPr>
  </w:style>
  <w:style w:type="paragraph" w:styleId="1502" w:customStyle="1">
    <w:name w:val="ОСНОВ ТЕКСТ ЛХР"/>
    <w:basedOn w:val="940"/>
    <w:qFormat/>
    <w:pPr>
      <w:contextualSpacing/>
      <w:ind w:firstLine="567"/>
      <w:jc w:val="both"/>
      <w:spacing w:line="276" w:lineRule="auto"/>
    </w:pPr>
    <w:rPr>
      <w:lang w:eastAsia="en-US"/>
    </w:rPr>
  </w:style>
  <w:style w:type="paragraph" w:styleId="1503" w:customStyle="1">
    <w:name w:val="headertext"/>
    <w:basedOn w:val="940"/>
    <w:pPr>
      <w:jc w:val="both"/>
      <w:spacing w:before="100" w:beforeAutospacing="1" w:after="100" w:afterAutospacing="1"/>
    </w:pPr>
  </w:style>
  <w:style w:type="paragraph" w:styleId="1504" w:customStyle="1">
    <w:name w:val="formattext"/>
    <w:basedOn w:val="940"/>
    <w:pPr>
      <w:jc w:val="both"/>
      <w:spacing w:before="100" w:beforeAutospacing="1" w:after="100" w:afterAutospacing="1"/>
    </w:pPr>
  </w:style>
  <w:style w:type="character" w:styleId="1505" w:customStyle="1">
    <w:name w:val="Основной текст (10)_"/>
    <w:basedOn w:val="950"/>
    <w:link w:val="1506"/>
    <w:rPr>
      <w:b/>
      <w:bCs/>
      <w:sz w:val="19"/>
      <w:szCs w:val="19"/>
      <w:shd w:val="clear" w:color="auto" w:fill="ffffff"/>
    </w:rPr>
  </w:style>
  <w:style w:type="paragraph" w:styleId="1506" w:customStyle="1">
    <w:name w:val="Основной текст (10)"/>
    <w:basedOn w:val="940"/>
    <w:link w:val="1505"/>
    <w:pPr>
      <w:jc w:val="both"/>
      <w:spacing w:before="300" w:line="413" w:lineRule="exact"/>
      <w:shd w:val="clear" w:color="auto" w:fill="ffffff"/>
      <w:widowControl w:val="off"/>
    </w:pPr>
    <w:rPr>
      <w:b/>
      <w:bCs/>
      <w:sz w:val="19"/>
      <w:szCs w:val="19"/>
    </w:rPr>
  </w:style>
  <w:style w:type="numbering" w:styleId="1507" w:customStyle="1">
    <w:name w:val="Нет списка11"/>
    <w:next w:val="952"/>
    <w:uiPriority w:val="99"/>
    <w:semiHidden/>
    <w:unhideWhenUsed/>
  </w:style>
  <w:style w:type="table" w:styleId="1508" w:customStyle="1">
    <w:name w:val="Table Normal2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509" w:customStyle="1">
    <w:name w:val="Нет списка21"/>
    <w:next w:val="952"/>
    <w:uiPriority w:val="99"/>
    <w:semiHidden/>
    <w:unhideWhenUsed/>
  </w:style>
  <w:style w:type="table" w:styleId="1510" w:customStyle="1">
    <w:name w:val="Table Normal11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511" w:customStyle="1">
    <w:name w:val="Нет списка31"/>
    <w:next w:val="952"/>
    <w:uiPriority w:val="99"/>
    <w:semiHidden/>
    <w:unhideWhenUsed/>
  </w:style>
  <w:style w:type="numbering" w:styleId="1512" w:customStyle="1">
    <w:name w:val="Нет списка4"/>
    <w:next w:val="952"/>
    <w:uiPriority w:val="99"/>
    <w:semiHidden/>
    <w:unhideWhenUsed/>
  </w:style>
  <w:style w:type="table" w:styleId="1513" w:customStyle="1">
    <w:name w:val="Table Normal3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514" w:customStyle="1">
    <w:name w:val="Нет списка5"/>
    <w:next w:val="952"/>
    <w:uiPriority w:val="99"/>
    <w:semiHidden/>
    <w:unhideWhenUsed/>
  </w:style>
  <w:style w:type="table" w:styleId="1515" w:customStyle="1">
    <w:name w:val="Table Normal4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516" w:customStyle="1">
    <w:name w:val="Нет списка6"/>
    <w:next w:val="952"/>
    <w:uiPriority w:val="99"/>
    <w:semiHidden/>
    <w:unhideWhenUsed/>
  </w:style>
  <w:style w:type="table" w:styleId="1517" w:customStyle="1">
    <w:name w:val="Table Normal5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518" w:customStyle="1">
    <w:name w:val="Table Normal6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519" w:customStyle="1">
    <w:name w:val="Table Normal7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520" w:customStyle="1">
    <w:name w:val="Table Normal8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521" w:customStyle="1">
    <w:name w:val="Table Normal9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522" w:customStyle="1">
    <w:name w:val="Table Normal10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523" w:customStyle="1">
    <w:name w:val="Table Normal12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character" w:styleId="1524" w:customStyle="1">
    <w:name w:val="Font Style425"/>
    <w:basedOn w:val="950"/>
    <w:uiPriority w:val="99"/>
    <w:rPr>
      <w:rFonts w:ascii="Times New Roman" w:hAnsi="Times New Roman" w:cs="Times New Roman"/>
      <w:color w:val="000000"/>
      <w:sz w:val="22"/>
      <w:szCs w:val="22"/>
    </w:rPr>
  </w:style>
  <w:style w:type="character" w:styleId="1525" w:customStyle="1">
    <w:name w:val="Font Style424"/>
    <w:basedOn w:val="950"/>
    <w:uiPriority w:val="99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1526" w:customStyle="1">
    <w:name w:val="Style292"/>
    <w:basedOn w:val="940"/>
    <w:uiPriority w:val="99"/>
    <w:pPr>
      <w:ind w:firstLine="710"/>
      <w:jc w:val="both"/>
      <w:spacing w:line="413" w:lineRule="exact"/>
      <w:widowControl w:val="off"/>
    </w:pPr>
  </w:style>
  <w:style w:type="character" w:styleId="1527" w:customStyle="1">
    <w:name w:val="Font Style423"/>
    <w:basedOn w:val="950"/>
    <w:uiPriority w:val="99"/>
    <w:rPr>
      <w:rFonts w:ascii="Times New Roman" w:hAnsi="Times New Roman" w:cs="Times New Roman"/>
      <w:i/>
      <w:iCs/>
      <w:color w:val="000000"/>
      <w:sz w:val="22"/>
      <w:szCs w:val="22"/>
    </w:rPr>
  </w:style>
  <w:style w:type="paragraph" w:styleId="1528" w:customStyle="1">
    <w:name w:val="Style27"/>
    <w:basedOn w:val="940"/>
    <w:pPr>
      <w:ind w:firstLine="710"/>
      <w:jc w:val="both"/>
      <w:spacing w:line="418" w:lineRule="exact"/>
      <w:widowControl w:val="off"/>
    </w:pPr>
  </w:style>
  <w:style w:type="character" w:styleId="1529" w:customStyle="1">
    <w:name w:val="Font Style428"/>
    <w:basedOn w:val="950"/>
    <w:uiPriority w:val="99"/>
    <w:rPr>
      <w:rFonts w:ascii="Georgia" w:hAnsi="Georgia" w:cs="Georgia"/>
      <w:b/>
      <w:bCs/>
      <w:color w:val="000000"/>
      <w:sz w:val="14"/>
      <w:szCs w:val="14"/>
    </w:rPr>
  </w:style>
  <w:style w:type="character" w:styleId="1530" w:customStyle="1">
    <w:name w:val="Body text (2)"/>
    <w:basedOn w:val="950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lang w:val="ru-RU" w:eastAsia="ru-RU" w:bidi="ru-RU"/>
    </w:rPr>
  </w:style>
  <w:style w:type="character" w:styleId="1531" w:customStyle="1">
    <w:name w:val="Body text (2)_"/>
    <w:basedOn w:val="950"/>
    <w:rPr>
      <w:b w:val="0"/>
      <w:bCs w:val="0"/>
      <w:i w:val="0"/>
      <w:iCs w:val="0"/>
      <w:smallCaps w:val="0"/>
      <w:strike w:val="0"/>
      <w:u w:val="none"/>
    </w:rPr>
  </w:style>
  <w:style w:type="character" w:styleId="1532" w:customStyle="1">
    <w:name w:val="Body text (2) + Bold"/>
    <w:basedOn w:val="1531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lang w:val="ru-RU" w:eastAsia="ru-RU" w:bidi="ru-RU"/>
    </w:rPr>
  </w:style>
  <w:style w:type="character" w:styleId="1533" w:customStyle="1">
    <w:name w:val="Body text (2) + 11.5 pt"/>
    <w:basedOn w:val="1531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3"/>
      <w:szCs w:val="23"/>
      <w:u w:val="none"/>
      <w:lang w:val="ru-RU" w:eastAsia="ru-RU" w:bidi="ru-RU"/>
    </w:rPr>
  </w:style>
  <w:style w:type="paragraph" w:styleId="1534">
    <w:name w:val="TOC Heading"/>
    <w:basedOn w:val="941"/>
    <w:next w:val="940"/>
    <w:uiPriority w:val="39"/>
    <w:unhideWhenUsed/>
    <w:qFormat/>
    <w:pPr>
      <w:jc w:val="both"/>
      <w:keepLines/>
      <w:spacing w:before="480" w:after="0" w:line="276" w:lineRule="auto"/>
      <w:outlineLvl w:val="9"/>
    </w:pPr>
    <w:rPr>
      <w:rFonts w:ascii="Cambria" w:hAnsi="Cambria" w:cs="Times New Roman"/>
      <w:color w:val="365f91"/>
      <w:sz w:val="28"/>
      <w:szCs w:val="28"/>
    </w:rPr>
  </w:style>
  <w:style w:type="character" w:styleId="1535" w:customStyle="1">
    <w:name w:val="Основной текст (2) + 9;5 pt;Полужирный"/>
    <w:basedOn w:val="981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1536" w:customStyle="1">
    <w:name w:val="Style58"/>
    <w:basedOn w:val="940"/>
    <w:uiPriority w:val="99"/>
    <w:pPr>
      <w:jc w:val="center"/>
      <w:widowControl w:val="off"/>
    </w:pPr>
    <w:rPr>
      <w:rFonts w:ascii="Arial Black" w:hAnsi="Arial Black" w:cs="Arial"/>
    </w:rPr>
  </w:style>
  <w:style w:type="character" w:styleId="1537" w:customStyle="1">
    <w:name w:val="Font Style260"/>
    <w:basedOn w:val="950"/>
    <w:uiPriority w:val="99"/>
    <w:rPr>
      <w:rFonts w:ascii="Times New Roman" w:hAnsi="Times New Roman" w:cs="Times New Roman"/>
      <w:color w:val="000000"/>
      <w:sz w:val="22"/>
      <w:szCs w:val="22"/>
    </w:rPr>
  </w:style>
  <w:style w:type="paragraph" w:styleId="1538" w:customStyle="1">
    <w:name w:val="Style14"/>
    <w:basedOn w:val="940"/>
    <w:uiPriority w:val="99"/>
    <w:pPr>
      <w:jc w:val="both"/>
      <w:spacing w:line="276" w:lineRule="exact"/>
      <w:widowControl w:val="off"/>
    </w:pPr>
  </w:style>
  <w:style w:type="paragraph" w:styleId="1539" w:customStyle="1">
    <w:name w:val="Style57"/>
    <w:basedOn w:val="940"/>
    <w:uiPriority w:val="99"/>
    <w:pPr>
      <w:jc w:val="both"/>
      <w:spacing w:line="276" w:lineRule="exact"/>
      <w:widowControl w:val="off"/>
    </w:pPr>
  </w:style>
  <w:style w:type="paragraph" w:styleId="1540" w:customStyle="1">
    <w:name w:val="Style47"/>
    <w:basedOn w:val="940"/>
    <w:uiPriority w:val="99"/>
    <w:pPr>
      <w:jc w:val="center"/>
      <w:spacing w:line="245" w:lineRule="exact"/>
      <w:widowControl w:val="off"/>
    </w:pPr>
  </w:style>
  <w:style w:type="character" w:styleId="1541" w:customStyle="1">
    <w:name w:val="Font Style257"/>
    <w:basedOn w:val="950"/>
    <w:uiPriority w:val="99"/>
    <w:rPr>
      <w:rFonts w:ascii="Times New Roman" w:hAnsi="Times New Roman" w:cs="Times New Roman"/>
      <w:i/>
      <w:iCs/>
      <w:color w:val="000000"/>
      <w:sz w:val="22"/>
      <w:szCs w:val="22"/>
    </w:rPr>
  </w:style>
  <w:style w:type="paragraph" w:styleId="1542" w:customStyle="1">
    <w:name w:val="Style202"/>
    <w:basedOn w:val="940"/>
    <w:uiPriority w:val="99"/>
    <w:pPr>
      <w:jc w:val="both"/>
      <w:spacing w:line="278" w:lineRule="exact"/>
      <w:widowControl w:val="off"/>
    </w:pPr>
  </w:style>
  <w:style w:type="paragraph" w:styleId="1543" w:customStyle="1">
    <w:name w:val="Style205"/>
    <w:basedOn w:val="940"/>
    <w:uiPriority w:val="99"/>
    <w:pPr>
      <w:ind w:firstLine="72"/>
      <w:jc w:val="both"/>
      <w:spacing w:line="274" w:lineRule="exact"/>
      <w:widowControl w:val="off"/>
    </w:pPr>
  </w:style>
  <w:style w:type="paragraph" w:styleId="1544" w:customStyle="1">
    <w:name w:val="Style223"/>
    <w:basedOn w:val="940"/>
    <w:uiPriority w:val="99"/>
    <w:pPr>
      <w:jc w:val="both"/>
      <w:spacing w:line="276" w:lineRule="exact"/>
      <w:widowControl w:val="off"/>
    </w:pPr>
  </w:style>
  <w:style w:type="paragraph" w:styleId="1545" w:customStyle="1">
    <w:name w:val="Style32"/>
    <w:basedOn w:val="940"/>
    <w:pPr>
      <w:jc w:val="both"/>
      <w:spacing w:line="230" w:lineRule="exact"/>
      <w:widowControl w:val="off"/>
    </w:pPr>
  </w:style>
  <w:style w:type="character" w:styleId="1546" w:customStyle="1">
    <w:name w:val="Без интервала Знак"/>
    <w:basedOn w:val="950"/>
    <w:link w:val="974"/>
    <w:uiPriority w:val="1"/>
    <w:rPr>
      <w:rFonts w:ascii="Calibri" w:hAnsi="Calibri" w:eastAsia="Calibri"/>
      <w:sz w:val="22"/>
      <w:szCs w:val="22"/>
      <w:lang w:eastAsia="en-US"/>
    </w:rPr>
  </w:style>
  <w:style w:type="character" w:styleId="1547" w:customStyle="1">
    <w:name w:val="Основной текст + FrankRuehl;12 pt"/>
    <w:rPr>
      <w:rFonts w:ascii="FrankRuehl" w:hAnsi="FrankRuehl" w:eastAsia="FrankRuehl" w:cs="FrankRuehl"/>
      <w:b w:val="0"/>
      <w:bCs w:val="0"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1548" w:customStyle="1">
    <w:name w:val="Style185"/>
    <w:basedOn w:val="940"/>
    <w:uiPriority w:val="99"/>
    <w:pPr>
      <w:ind w:firstLine="710"/>
      <w:jc w:val="both"/>
      <w:spacing w:line="317" w:lineRule="exact"/>
      <w:widowControl w:val="off"/>
    </w:pPr>
  </w:style>
  <w:style w:type="paragraph" w:styleId="1549" w:customStyle="1">
    <w:name w:val="pj"/>
    <w:basedOn w:val="940"/>
    <w:pPr>
      <w:jc w:val="both"/>
    </w:pPr>
  </w:style>
  <w:style w:type="character" w:styleId="1550" w:customStyle="1">
    <w:name w:val="Font Style164"/>
    <w:uiPriority w:val="99"/>
    <w:rPr>
      <w:rFonts w:ascii="Times New Roman" w:hAnsi="Times New Roman" w:cs="Times New Roman"/>
      <w:sz w:val="22"/>
      <w:szCs w:val="22"/>
    </w:rPr>
  </w:style>
  <w:style w:type="paragraph" w:styleId="1551" w:customStyle="1">
    <w:name w:val="Style106"/>
    <w:basedOn w:val="940"/>
    <w:uiPriority w:val="99"/>
    <w:pPr>
      <w:ind w:firstLine="710"/>
      <w:jc w:val="both"/>
      <w:spacing w:line="317" w:lineRule="exact"/>
      <w:widowControl w:val="off"/>
    </w:pPr>
  </w:style>
  <w:style w:type="character" w:styleId="1552" w:customStyle="1">
    <w:name w:val="Основной текст4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styleId="1553" w:customStyle="1">
    <w:name w:val="Основной текст8"/>
    <w:basedOn w:val="940"/>
    <w:pPr>
      <w:jc w:val="both"/>
      <w:spacing w:before="60" w:after="60" w:line="312" w:lineRule="exact"/>
      <w:shd w:val="clear" w:color="auto" w:fill="ffffff"/>
      <w:widowControl w:val="off"/>
    </w:pPr>
    <w:rPr>
      <w:color w:val="000000"/>
      <w:sz w:val="20"/>
      <w:szCs w:val="20"/>
      <w:lang w:bidi="ru-RU"/>
    </w:rPr>
  </w:style>
  <w:style w:type="paragraph" w:styleId="1554" w:customStyle="1">
    <w:name w:val="Абзац списка11"/>
    <w:basedOn w:val="940"/>
    <w:pPr>
      <w:ind w:left="720"/>
      <w:jc w:val="both"/>
    </w:pPr>
    <w:rPr>
      <w:sz w:val="20"/>
      <w:szCs w:val="20"/>
    </w:rPr>
  </w:style>
  <w:style w:type="paragraph" w:styleId="1555" w:customStyle="1">
    <w:name w:val="Заголовок оглавления21"/>
    <w:basedOn w:val="941"/>
    <w:next w:val="940"/>
    <w:pPr>
      <w:jc w:val="both"/>
      <w:keepLines/>
      <w:spacing w:before="480" w:after="0" w:line="276" w:lineRule="auto"/>
      <w:outlineLvl w:val="9"/>
    </w:pPr>
    <w:rPr>
      <w:rFonts w:ascii="Cambria" w:hAnsi="Cambria" w:cs="Times New Roman"/>
      <w:color w:val="365f91"/>
      <w:sz w:val="28"/>
      <w:szCs w:val="28"/>
    </w:rPr>
  </w:style>
  <w:style w:type="paragraph" w:styleId="1556" w:customStyle="1">
    <w:name w:val="Без интервала11"/>
    <w:link w:val="1462"/>
    <w:pPr>
      <w:ind w:firstLine="567"/>
      <w:jc w:val="both"/>
    </w:pPr>
    <w:rPr>
      <w:sz w:val="22"/>
      <w:szCs w:val="22"/>
      <w:lang w:eastAsia="en-US"/>
    </w:rPr>
  </w:style>
  <w:style w:type="numbering" w:styleId="1557" w:customStyle="1">
    <w:name w:val="Нет списка7"/>
    <w:next w:val="952"/>
    <w:uiPriority w:val="99"/>
    <w:semiHidden/>
    <w:unhideWhenUsed/>
  </w:style>
  <w:style w:type="paragraph" w:styleId="1558" w:customStyle="1">
    <w:name w:val="Заголовок таблицы"/>
    <w:basedOn w:val="940"/>
    <w:pPr>
      <w:jc w:val="center"/>
      <w:widowControl w:val="off"/>
      <w:suppressLineNumbers/>
    </w:pPr>
    <w:rPr>
      <w:b/>
      <w:bCs/>
      <w:szCs w:val="20"/>
      <w:lang w:eastAsia="en-US"/>
    </w:rPr>
  </w:style>
  <w:style w:type="table" w:styleId="1559" w:customStyle="1">
    <w:name w:val="Сетка таблицы7"/>
    <w:basedOn w:val="951"/>
    <w:next w:val="957"/>
    <w:uiPriority w:val="59"/>
    <w:pPr>
      <w:ind w:firstLine="567"/>
      <w:jc w:val="both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560" w:customStyle="1">
    <w:name w:val="Сетка таблицы8"/>
    <w:basedOn w:val="951"/>
    <w:next w:val="957"/>
    <w:uiPriority w:val="39"/>
    <w:pPr>
      <w:ind w:firstLine="567"/>
      <w:jc w:val="both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561" w:customStyle="1">
    <w:name w:val="Сетка таблицы9"/>
    <w:basedOn w:val="951"/>
    <w:next w:val="957"/>
    <w:uiPriority w:val="39"/>
    <w:pPr>
      <w:ind w:firstLine="567"/>
      <w:jc w:val="both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562" w:customStyle="1">
    <w:name w:val="Сетка таблицы10"/>
    <w:basedOn w:val="951"/>
    <w:next w:val="957"/>
    <w:uiPriority w:val="39"/>
    <w:pPr>
      <w:ind w:firstLine="567"/>
      <w:jc w:val="both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563" w:customStyle="1">
    <w:name w:val="Сетка таблицы16"/>
    <w:pPr>
      <w:ind w:firstLine="567"/>
      <w:jc w:val="both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64" w:customStyle="1">
    <w:name w:val="Сетка таблицы25"/>
    <w:pPr>
      <w:ind w:firstLine="567"/>
      <w:jc w:val="both"/>
    </w:pPr>
    <w:rPr>
      <w:rFonts w:ascii="Calibri" w:hAnsi="Calibri"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65" w:customStyle="1">
    <w:name w:val="Сетка таблицы32"/>
    <w:pPr>
      <w:ind w:firstLine="567"/>
      <w:jc w:val="both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66" w:customStyle="1">
    <w:name w:val="Сетка таблицы121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67" w:customStyle="1">
    <w:name w:val="Сетка таблицы41"/>
    <w:pPr>
      <w:ind w:firstLine="567"/>
      <w:jc w:val="both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68" w:customStyle="1">
    <w:name w:val="Сетка таблицы131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69" w:customStyle="1">
    <w:name w:val="Сетка таблицы51"/>
    <w:pPr>
      <w:ind w:firstLine="567"/>
      <w:jc w:val="both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70" w:customStyle="1">
    <w:name w:val="Сетка таблицы141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71" w:customStyle="1">
    <w:name w:val="Стиль21"/>
    <w:pPr>
      <w:ind w:firstLine="567"/>
      <w:jc w:val="both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72" w:customStyle="1">
    <w:name w:val="Сетка таблицы61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73" w:customStyle="1">
    <w:name w:val="Сетка таблицы151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74" w:customStyle="1">
    <w:name w:val="TableGrid1"/>
    <w:pPr>
      <w:ind w:firstLine="567"/>
      <w:jc w:val="both"/>
    </w:pPr>
    <w:rPr>
      <w:rFonts w:ascii="Calibri" w:hAnsi="Calibri" w:eastAsia="Calibri"/>
      <w:sz w:val="22"/>
      <w:szCs w:val="22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575" w:customStyle="1">
    <w:name w:val="Сетка таблицы311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76" w:customStyle="1">
    <w:name w:val="Сетка таблицы211"/>
    <w:pPr>
      <w:ind w:firstLine="567"/>
      <w:jc w:val="both"/>
    </w:pPr>
    <w:rPr>
      <w:rFonts w:ascii="Calibri" w:hAnsi="Calibri"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77" w:customStyle="1">
    <w:name w:val="Сетка таблицы221"/>
    <w:pPr>
      <w:ind w:firstLine="567"/>
      <w:jc w:val="both"/>
    </w:pPr>
    <w:rPr>
      <w:rFonts w:ascii="Calibri" w:hAnsi="Calibri"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78" w:customStyle="1">
    <w:name w:val="Сетка таблицы231"/>
    <w:pPr>
      <w:ind w:firstLine="567"/>
      <w:jc w:val="both"/>
    </w:pPr>
    <w:rPr>
      <w:rFonts w:ascii="Calibri" w:hAnsi="Calibri"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79" w:customStyle="1">
    <w:name w:val="Сетка таблицы241"/>
    <w:pPr>
      <w:ind w:firstLine="567"/>
      <w:jc w:val="both"/>
    </w:pPr>
    <w:rPr>
      <w:rFonts w:ascii="Calibri" w:hAnsi="Calibri"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numbering" w:styleId="1580" w:customStyle="1">
    <w:name w:val="Нет списка111"/>
    <w:next w:val="952"/>
    <w:uiPriority w:val="99"/>
    <w:semiHidden/>
    <w:unhideWhenUsed/>
  </w:style>
  <w:style w:type="numbering" w:styleId="1581" w:customStyle="1">
    <w:name w:val="Нет списка211"/>
    <w:next w:val="952"/>
    <w:uiPriority w:val="99"/>
    <w:semiHidden/>
    <w:unhideWhenUsed/>
  </w:style>
  <w:style w:type="numbering" w:styleId="1582" w:customStyle="1">
    <w:name w:val="Нет списка311"/>
    <w:next w:val="952"/>
    <w:uiPriority w:val="99"/>
    <w:semiHidden/>
    <w:unhideWhenUsed/>
  </w:style>
  <w:style w:type="table" w:styleId="1583" w:customStyle="1">
    <w:name w:val="Table Normal21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584" w:customStyle="1">
    <w:name w:val="Нет списка41"/>
    <w:next w:val="952"/>
    <w:uiPriority w:val="99"/>
    <w:semiHidden/>
    <w:unhideWhenUsed/>
  </w:style>
  <w:style w:type="table" w:styleId="1585" w:customStyle="1">
    <w:name w:val="Table Normal31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586" w:customStyle="1">
    <w:name w:val="Table Normal41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587" w:customStyle="1">
    <w:name w:val="Table Normal51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588" w:customStyle="1">
    <w:name w:val="Table Normal13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589" w:customStyle="1">
    <w:name w:val="Сетка таблицы17"/>
    <w:basedOn w:val="951"/>
    <w:next w:val="957"/>
    <w:uiPriority w:val="39"/>
    <w:pPr>
      <w:ind w:firstLine="567"/>
      <w:jc w:val="both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590" w:customStyle="1">
    <w:name w:val="Сетка таблицы18"/>
    <w:pPr>
      <w:ind w:firstLine="567"/>
      <w:jc w:val="both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91" w:customStyle="1">
    <w:name w:val="Сетка таблицы112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92" w:customStyle="1">
    <w:name w:val="Сетка таблицы26"/>
    <w:pPr>
      <w:ind w:firstLine="567"/>
      <w:jc w:val="both"/>
    </w:pPr>
    <w:rPr>
      <w:rFonts w:ascii="Calibri" w:hAnsi="Calibri"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93" w:customStyle="1">
    <w:name w:val="Сетка таблицы33"/>
    <w:pPr>
      <w:ind w:firstLine="567"/>
      <w:jc w:val="both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94" w:customStyle="1">
    <w:name w:val="Сетка таблицы122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95" w:customStyle="1">
    <w:name w:val="Сетка таблицы42"/>
    <w:pPr>
      <w:ind w:firstLine="567"/>
      <w:jc w:val="both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96" w:customStyle="1">
    <w:name w:val="Сетка таблицы132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97" w:customStyle="1">
    <w:name w:val="Сетка таблицы52"/>
    <w:pPr>
      <w:ind w:firstLine="567"/>
      <w:jc w:val="both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98" w:customStyle="1">
    <w:name w:val="Сетка таблицы142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99" w:customStyle="1">
    <w:name w:val="Стиль22"/>
    <w:pPr>
      <w:ind w:firstLine="567"/>
      <w:jc w:val="both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00" w:customStyle="1">
    <w:name w:val="Сетка таблицы62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01" w:customStyle="1">
    <w:name w:val="Сетка таблицы152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02" w:customStyle="1">
    <w:name w:val="TableGrid2"/>
    <w:pPr>
      <w:ind w:firstLine="567"/>
      <w:jc w:val="both"/>
    </w:pPr>
    <w:rPr>
      <w:rFonts w:ascii="Calibri" w:hAnsi="Calibri" w:eastAsia="Calibri"/>
      <w:sz w:val="22"/>
      <w:szCs w:val="22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603" w:customStyle="1">
    <w:name w:val="Сетка таблицы312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04" w:customStyle="1">
    <w:name w:val="Сетка таблицы212"/>
    <w:pPr>
      <w:ind w:firstLine="567"/>
      <w:jc w:val="both"/>
    </w:pPr>
    <w:rPr>
      <w:rFonts w:ascii="Calibri" w:hAnsi="Calibri"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05" w:customStyle="1">
    <w:name w:val="Сетка таблицы222"/>
    <w:pPr>
      <w:ind w:firstLine="567"/>
      <w:jc w:val="both"/>
    </w:pPr>
    <w:rPr>
      <w:rFonts w:ascii="Calibri" w:hAnsi="Calibri"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06" w:customStyle="1">
    <w:name w:val="Сетка таблицы232"/>
    <w:pPr>
      <w:ind w:firstLine="567"/>
      <w:jc w:val="both"/>
    </w:pPr>
    <w:rPr>
      <w:rFonts w:ascii="Calibri" w:hAnsi="Calibri"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07" w:customStyle="1">
    <w:name w:val="Сетка таблицы242"/>
    <w:pPr>
      <w:ind w:firstLine="567"/>
      <w:jc w:val="both"/>
    </w:pPr>
    <w:rPr>
      <w:rFonts w:ascii="Calibri" w:hAnsi="Calibri"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numbering" w:styleId="1608" w:customStyle="1">
    <w:name w:val="Нет списка12"/>
    <w:next w:val="952"/>
    <w:uiPriority w:val="99"/>
    <w:semiHidden/>
    <w:unhideWhenUsed/>
  </w:style>
  <w:style w:type="table" w:styleId="1609" w:customStyle="1">
    <w:name w:val="Table Normal14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610" w:customStyle="1">
    <w:name w:val="Нет списка22"/>
    <w:next w:val="952"/>
    <w:uiPriority w:val="99"/>
    <w:semiHidden/>
    <w:unhideWhenUsed/>
  </w:style>
  <w:style w:type="table" w:styleId="1611" w:customStyle="1">
    <w:name w:val="Table Normal15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612" w:customStyle="1">
    <w:name w:val="Нет списка32"/>
    <w:next w:val="952"/>
    <w:uiPriority w:val="99"/>
    <w:semiHidden/>
    <w:unhideWhenUsed/>
  </w:style>
  <w:style w:type="table" w:styleId="1613" w:customStyle="1">
    <w:name w:val="Table Normal22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614" w:customStyle="1">
    <w:name w:val="Нет списка42"/>
    <w:next w:val="952"/>
    <w:uiPriority w:val="99"/>
    <w:semiHidden/>
    <w:unhideWhenUsed/>
  </w:style>
  <w:style w:type="table" w:styleId="1615" w:customStyle="1">
    <w:name w:val="Table Normal32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616" w:customStyle="1">
    <w:name w:val="Нет списка51"/>
    <w:next w:val="952"/>
    <w:uiPriority w:val="99"/>
    <w:semiHidden/>
    <w:unhideWhenUsed/>
  </w:style>
  <w:style w:type="table" w:styleId="1617" w:customStyle="1">
    <w:name w:val="Table Normal42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618" w:customStyle="1">
    <w:name w:val="Нет списка61"/>
    <w:next w:val="952"/>
    <w:uiPriority w:val="99"/>
    <w:semiHidden/>
    <w:unhideWhenUsed/>
  </w:style>
  <w:style w:type="table" w:styleId="1619" w:customStyle="1">
    <w:name w:val="Table Normal52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620" w:customStyle="1">
    <w:name w:val="Table Normal61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621" w:customStyle="1">
    <w:name w:val="Table Normal71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622" w:customStyle="1">
    <w:name w:val="Table Normal81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623" w:customStyle="1">
    <w:name w:val="Table Normal91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624" w:customStyle="1">
    <w:name w:val="Table Normal101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625" w:customStyle="1">
    <w:name w:val="Table Normal111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626" w:customStyle="1">
    <w:name w:val="Table Normal121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627" w:customStyle="1">
    <w:name w:val="Table Normal131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628" w:customStyle="1">
    <w:name w:val="Нет списка8"/>
    <w:next w:val="952"/>
    <w:uiPriority w:val="99"/>
    <w:semiHidden/>
    <w:unhideWhenUsed/>
  </w:style>
  <w:style w:type="table" w:styleId="1629" w:customStyle="1">
    <w:name w:val="Сетка таблицы19"/>
    <w:basedOn w:val="951"/>
    <w:next w:val="957"/>
    <w:uiPriority w:val="39"/>
    <w:pPr>
      <w:ind w:firstLine="567"/>
      <w:jc w:val="both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30" w:customStyle="1">
    <w:name w:val="Сетка таблицы110"/>
    <w:pPr>
      <w:ind w:firstLine="567"/>
      <w:jc w:val="both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31" w:customStyle="1">
    <w:name w:val="Сетка таблицы113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32" w:customStyle="1">
    <w:name w:val="Сетка таблицы27"/>
    <w:pPr>
      <w:ind w:firstLine="567"/>
      <w:jc w:val="both"/>
    </w:pPr>
    <w:rPr>
      <w:rFonts w:ascii="Calibri" w:hAnsi="Calibri"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33" w:customStyle="1">
    <w:name w:val="Сетка таблицы34"/>
    <w:pPr>
      <w:ind w:firstLine="567"/>
      <w:jc w:val="both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34" w:customStyle="1">
    <w:name w:val="Сетка таблицы123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35" w:customStyle="1">
    <w:name w:val="Сетка таблицы43"/>
    <w:pPr>
      <w:ind w:firstLine="567"/>
      <w:jc w:val="both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36" w:customStyle="1">
    <w:name w:val="Сетка таблицы133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37" w:customStyle="1">
    <w:name w:val="Сетка таблицы53"/>
    <w:pPr>
      <w:ind w:firstLine="567"/>
      <w:jc w:val="both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38" w:customStyle="1">
    <w:name w:val="Сетка таблицы143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39" w:customStyle="1">
    <w:name w:val="Стиль23"/>
    <w:pPr>
      <w:ind w:firstLine="567"/>
      <w:jc w:val="both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40" w:customStyle="1">
    <w:name w:val="Сетка таблицы63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41" w:customStyle="1">
    <w:name w:val="Сетка таблицы153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42" w:customStyle="1">
    <w:name w:val="TableGrid3"/>
    <w:pPr>
      <w:ind w:firstLine="567"/>
      <w:jc w:val="both"/>
    </w:pPr>
    <w:rPr>
      <w:rFonts w:ascii="Calibri" w:hAnsi="Calibri" w:eastAsia="Calibri"/>
      <w:sz w:val="22"/>
      <w:szCs w:val="22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643" w:customStyle="1">
    <w:name w:val="Сетка таблицы313"/>
    <w:pPr>
      <w:ind w:firstLine="567"/>
      <w:jc w:val="both"/>
    </w:pPr>
    <w:rPr>
      <w:rFonts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44" w:customStyle="1">
    <w:name w:val="Сетка таблицы213"/>
    <w:pPr>
      <w:ind w:firstLine="567"/>
      <w:jc w:val="both"/>
    </w:pPr>
    <w:rPr>
      <w:rFonts w:ascii="Calibri" w:hAnsi="Calibri"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45" w:customStyle="1">
    <w:name w:val="Сетка таблицы223"/>
    <w:pPr>
      <w:ind w:firstLine="567"/>
      <w:jc w:val="both"/>
    </w:pPr>
    <w:rPr>
      <w:rFonts w:ascii="Calibri" w:hAnsi="Calibri"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46" w:customStyle="1">
    <w:name w:val="Сетка таблицы233"/>
    <w:pPr>
      <w:ind w:firstLine="567"/>
      <w:jc w:val="both"/>
    </w:pPr>
    <w:rPr>
      <w:rFonts w:ascii="Calibri" w:hAnsi="Calibri"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47" w:customStyle="1">
    <w:name w:val="Сетка таблицы243"/>
    <w:pPr>
      <w:ind w:firstLine="567"/>
      <w:jc w:val="both"/>
    </w:pPr>
    <w:rPr>
      <w:rFonts w:ascii="Calibri" w:hAnsi="Calibri" w:eastAsia="Calibri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numbering" w:styleId="1648" w:customStyle="1">
    <w:name w:val="Нет списка13"/>
    <w:next w:val="952"/>
    <w:uiPriority w:val="99"/>
    <w:semiHidden/>
    <w:unhideWhenUsed/>
  </w:style>
  <w:style w:type="table" w:styleId="1649" w:customStyle="1">
    <w:name w:val="Table Normal16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650" w:customStyle="1">
    <w:name w:val="Нет списка23"/>
    <w:next w:val="952"/>
    <w:uiPriority w:val="99"/>
    <w:semiHidden/>
    <w:unhideWhenUsed/>
  </w:style>
  <w:style w:type="table" w:styleId="1651" w:customStyle="1">
    <w:name w:val="Table Normal17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652" w:customStyle="1">
    <w:name w:val="Нет списка33"/>
    <w:next w:val="952"/>
    <w:uiPriority w:val="99"/>
    <w:semiHidden/>
    <w:unhideWhenUsed/>
  </w:style>
  <w:style w:type="table" w:styleId="1653" w:customStyle="1">
    <w:name w:val="Table Normal23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654" w:customStyle="1">
    <w:name w:val="Нет списка43"/>
    <w:next w:val="952"/>
    <w:uiPriority w:val="99"/>
    <w:semiHidden/>
    <w:unhideWhenUsed/>
  </w:style>
  <w:style w:type="table" w:styleId="1655" w:customStyle="1">
    <w:name w:val="Table Normal33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656" w:customStyle="1">
    <w:name w:val="Нет списка52"/>
    <w:next w:val="952"/>
    <w:uiPriority w:val="99"/>
    <w:semiHidden/>
    <w:unhideWhenUsed/>
  </w:style>
  <w:style w:type="table" w:styleId="1657" w:customStyle="1">
    <w:name w:val="Table Normal43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658" w:customStyle="1">
    <w:name w:val="Нет списка62"/>
    <w:next w:val="952"/>
    <w:uiPriority w:val="99"/>
    <w:semiHidden/>
    <w:unhideWhenUsed/>
  </w:style>
  <w:style w:type="table" w:styleId="1659" w:customStyle="1">
    <w:name w:val="Table Normal53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660" w:customStyle="1">
    <w:name w:val="Table Normal62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661" w:customStyle="1">
    <w:name w:val="Table Normal72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662" w:customStyle="1">
    <w:name w:val="Table Normal82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663" w:customStyle="1">
    <w:name w:val="Table Normal92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664" w:customStyle="1">
    <w:name w:val="Table Normal102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665" w:customStyle="1">
    <w:name w:val="Table Normal112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666" w:customStyle="1">
    <w:name w:val="Table Normal122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667" w:customStyle="1">
    <w:name w:val="Table Normal132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668" w:customStyle="1">
    <w:name w:val="Table Normal18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669" w:customStyle="1">
    <w:name w:val="Table Normal19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670" w:customStyle="1">
    <w:name w:val="Table Normal20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671" w:customStyle="1">
    <w:name w:val="Нет списка9"/>
    <w:next w:val="952"/>
    <w:uiPriority w:val="99"/>
    <w:semiHidden/>
    <w:unhideWhenUsed/>
  </w:style>
  <w:style w:type="table" w:styleId="1672" w:customStyle="1">
    <w:name w:val="Table Normal24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673" w:customStyle="1">
    <w:name w:val="Нет списка10"/>
    <w:next w:val="952"/>
    <w:uiPriority w:val="99"/>
    <w:semiHidden/>
    <w:unhideWhenUsed/>
  </w:style>
  <w:style w:type="table" w:styleId="1674" w:customStyle="1">
    <w:name w:val="Table Normal25"/>
    <w:uiPriority w:val="2"/>
    <w:semiHidden/>
    <w:unhideWhenUsed/>
    <w:qFormat/>
    <w:pPr>
      <w:ind w:firstLine="567"/>
      <w:jc w:val="both"/>
      <w:widowControl w:val="off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675" w:customStyle="1">
    <w:name w:val="Нет списка14"/>
    <w:next w:val="952"/>
    <w:uiPriority w:val="99"/>
    <w:semiHidden/>
    <w:unhideWhenUsed/>
  </w:style>
  <w:style w:type="character" w:styleId="1676" w:customStyle="1">
    <w:name w:val="Основной текст (2) + 11 pt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lang w:val="ru-RU" w:eastAsia="ru-RU" w:bidi="ru-RU"/>
    </w:rPr>
  </w:style>
  <w:style w:type="character" w:styleId="1677" w:customStyle="1">
    <w:name w:val="Font Style41"/>
    <w:uiPriority w:val="99"/>
    <w:rPr>
      <w:rFonts w:ascii="Arial Narrow" w:hAnsi="Arial Narrow" w:cs="Arial Narrow"/>
      <w:sz w:val="14"/>
      <w:szCs w:val="14"/>
    </w:rPr>
  </w:style>
  <w:style w:type="character" w:styleId="1678" w:customStyle="1">
    <w:name w:val="Font Style548"/>
    <w:basedOn w:val="950"/>
    <w:uiPriority w:val="99"/>
    <w:rPr>
      <w:rFonts w:ascii="Times New Roman" w:hAnsi="Times New Roman" w:cs="Times New Roman"/>
      <w:color w:val="000000"/>
      <w:sz w:val="20"/>
      <w:szCs w:val="20"/>
    </w:rPr>
  </w:style>
  <w:style w:type="paragraph" w:styleId="1679" w:customStyle="1">
    <w:name w:val="Style43"/>
    <w:basedOn w:val="940"/>
    <w:uiPriority w:val="99"/>
    <w:pPr>
      <w:jc w:val="center"/>
      <w:spacing w:line="259" w:lineRule="exact"/>
      <w:widowControl w:val="off"/>
    </w:pPr>
  </w:style>
  <w:style w:type="paragraph" w:styleId="1680" w:customStyle="1">
    <w:name w:val="Style44"/>
    <w:basedOn w:val="940"/>
    <w:uiPriority w:val="99"/>
    <w:pPr>
      <w:jc w:val="both"/>
      <w:widowControl w:val="off"/>
    </w:pPr>
  </w:style>
  <w:style w:type="paragraph" w:styleId="1681" w:customStyle="1">
    <w:name w:val="Style30"/>
    <w:basedOn w:val="940"/>
    <w:pPr>
      <w:jc w:val="both"/>
      <w:spacing w:line="451" w:lineRule="exact"/>
      <w:widowControl w:val="off"/>
    </w:pPr>
  </w:style>
  <w:style w:type="paragraph" w:styleId="1682" w:customStyle="1">
    <w:name w:val="Обычный4"/>
    <w:pPr>
      <w:ind w:firstLine="567"/>
      <w:jc w:val="both"/>
      <w:spacing w:before="100" w:after="100"/>
    </w:pPr>
    <w:rPr>
      <w:sz w:val="24"/>
    </w:rPr>
  </w:style>
  <w:style w:type="character" w:styleId="1683" w:customStyle="1">
    <w:name w:val="Знак Знак172"/>
    <w:rPr>
      <w:sz w:val="24"/>
      <w:lang w:val="ru-RU" w:eastAsia="ru-RU" w:bidi="ar-SA"/>
    </w:rPr>
  </w:style>
  <w:style w:type="character" w:styleId="1684" w:customStyle="1">
    <w:name w:val="Знак Знак32"/>
    <w:rPr>
      <w:rFonts w:ascii="Courier New" w:hAnsi="Courier New"/>
      <w:lang w:val="ru-RU" w:eastAsia="ru-RU" w:bidi="ar-SA"/>
    </w:rPr>
  </w:style>
  <w:style w:type="paragraph" w:styleId="1685">
    <w:name w:val="Revision"/>
    <w:hidden/>
    <w:uiPriority w:val="99"/>
    <w:semiHidden/>
    <w:pPr>
      <w:ind w:firstLine="567"/>
      <w:jc w:val="both"/>
    </w:pPr>
    <w:rPr>
      <w:sz w:val="24"/>
      <w:szCs w:val="24"/>
    </w:rPr>
  </w:style>
  <w:style w:type="character" w:styleId="1686" w:customStyle="1">
    <w:name w:val="Знак Знак26"/>
    <w:rPr>
      <w:rFonts w:ascii="Times New Roman" w:hAnsi="Times New Roman" w:cs="Times New Roman"/>
      <w:sz w:val="20"/>
      <w:szCs w:val="20"/>
      <w:lang w:eastAsia="ru-RU"/>
    </w:rPr>
  </w:style>
  <w:style w:type="character" w:styleId="1687" w:customStyle="1">
    <w:name w:val="Знак Знак25"/>
    <w:rPr>
      <w:rFonts w:ascii="Times New Roman" w:hAnsi="Times New Roman" w:cs="Times New Roman"/>
      <w:sz w:val="20"/>
      <w:szCs w:val="20"/>
      <w:lang w:val="en-US" w:eastAsia="ru-RU"/>
    </w:rPr>
  </w:style>
  <w:style w:type="character" w:styleId="1688" w:customStyle="1">
    <w:name w:val="Знак Знак24"/>
    <w:rPr>
      <w:rFonts w:ascii="Arial" w:hAnsi="Arial" w:cs="Times New Roman"/>
      <w:b/>
      <w:sz w:val="20"/>
      <w:szCs w:val="20"/>
      <w:lang w:eastAsia="ru-RU"/>
    </w:rPr>
  </w:style>
  <w:style w:type="character" w:styleId="1689" w:customStyle="1">
    <w:name w:val="Название 2 Знак Знак"/>
    <w:rPr>
      <w:rFonts w:ascii="Times New Roman" w:hAnsi="Times New Roman" w:cs="Times New Roman"/>
      <w:sz w:val="20"/>
      <w:szCs w:val="20"/>
      <w:lang w:eastAsia="ru-RU"/>
    </w:rPr>
  </w:style>
  <w:style w:type="paragraph" w:styleId="1690" w:customStyle="1">
    <w:name w:val="xl27"/>
    <w:basedOn w:val="940"/>
    <w:pPr>
      <w:jc w:val="both"/>
      <w:spacing w:before="100" w:after="100" w:line="360" w:lineRule="auto"/>
      <w:pBdr>
        <w:right w:val="single" w:color="000000" w:sz="4" w:space="0"/>
      </w:pBdr>
    </w:pPr>
    <w:rPr>
      <w:rFonts w:ascii="Arial" w:hAnsi="Arial"/>
      <w:szCs w:val="20"/>
    </w:rPr>
  </w:style>
  <w:style w:type="character" w:styleId="1691" w:customStyle="1">
    <w:name w:val="Основной шрифт абзаца1"/>
  </w:style>
  <w:style w:type="character" w:styleId="1692" w:customStyle="1">
    <w:name w:val="Номер страницы1"/>
    <w:rPr>
      <w:rFonts w:cs="Times New Roman"/>
    </w:rPr>
  </w:style>
  <w:style w:type="paragraph" w:styleId="1693" w:customStyle="1">
    <w:name w:val="xl24"/>
    <w:basedOn w:val="940"/>
    <w:pPr>
      <w:jc w:val="both"/>
      <w:spacing w:before="100" w:beforeAutospacing="1" w:after="100" w:afterAutospacing="1" w:line="360" w:lineRule="auto"/>
      <w:pBdr>
        <w:right w:val="single" w:color="000000" w:sz="4" w:space="0"/>
      </w:pBdr>
    </w:pPr>
  </w:style>
  <w:style w:type="paragraph" w:styleId="1694" w:customStyle="1">
    <w:name w:val="xl25"/>
    <w:basedOn w:val="940"/>
    <w:pPr>
      <w:jc w:val="both"/>
      <w:spacing w:before="100" w:beforeAutospacing="1" w:after="100" w:afterAutospacing="1" w:line="360" w:lineRule="auto"/>
      <w:pBdr>
        <w:top w:val="single" w:color="000000" w:sz="4" w:space="0"/>
        <w:right w:val="single" w:color="000000" w:sz="4" w:space="0"/>
      </w:pBdr>
    </w:pPr>
  </w:style>
  <w:style w:type="paragraph" w:styleId="1695" w:customStyle="1">
    <w:name w:val="xl26"/>
    <w:basedOn w:val="940"/>
    <w:pPr>
      <w:jc w:val="right"/>
      <w:spacing w:before="100" w:beforeAutospacing="1" w:after="100" w:afterAutospacing="1" w:line="360" w:lineRule="auto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Arial" w:hAnsi="Arial" w:cs="Arial"/>
      <w:color w:val="000000"/>
    </w:rPr>
  </w:style>
  <w:style w:type="paragraph" w:styleId="1696" w:customStyle="1">
    <w:name w:val="xl28"/>
    <w:basedOn w:val="940"/>
    <w:pPr>
      <w:jc w:val="both"/>
      <w:spacing w:before="100" w:beforeAutospacing="1" w:after="100" w:afterAutospacing="1" w:line="360" w:lineRule="auto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Arial" w:hAnsi="Arial" w:cs="Arial"/>
    </w:rPr>
  </w:style>
  <w:style w:type="paragraph" w:styleId="1697" w:customStyle="1">
    <w:name w:val="xl29"/>
    <w:basedOn w:val="940"/>
    <w:pPr>
      <w:jc w:val="both"/>
      <w:spacing w:before="100" w:beforeAutospacing="1" w:after="100" w:afterAutospacing="1" w:line="360" w:lineRule="auto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Arial" w:hAnsi="Arial" w:cs="Arial"/>
    </w:rPr>
  </w:style>
  <w:style w:type="paragraph" w:styleId="1698" w:customStyle="1">
    <w:name w:val="xl30"/>
    <w:basedOn w:val="940"/>
    <w:pPr>
      <w:jc w:val="both"/>
      <w:spacing w:before="100" w:beforeAutospacing="1" w:after="100" w:afterAutospacing="1" w:line="360" w:lineRule="auto"/>
      <w:pBdr>
        <w:left w:val="single" w:color="000000" w:sz="4" w:space="0"/>
        <w:bottom w:val="single" w:color="000000" w:sz="4" w:space="0"/>
      </w:pBdr>
    </w:pPr>
    <w:rPr>
      <w:rFonts w:ascii="Arial" w:hAnsi="Arial" w:cs="Arial"/>
    </w:rPr>
  </w:style>
  <w:style w:type="paragraph" w:styleId="1699" w:customStyle="1">
    <w:name w:val="xl31"/>
    <w:basedOn w:val="940"/>
    <w:pPr>
      <w:jc w:val="both"/>
      <w:spacing w:before="100" w:beforeAutospacing="1" w:after="100" w:afterAutospacing="1" w:line="360" w:lineRule="auto"/>
      <w:pBdr>
        <w:left w:val="single" w:color="000000" w:sz="4" w:space="0"/>
        <w:right w:val="single" w:color="000000" w:sz="4" w:space="0"/>
      </w:pBdr>
    </w:pPr>
  </w:style>
  <w:style w:type="paragraph" w:styleId="1700" w:customStyle="1">
    <w:name w:val="xl32"/>
    <w:basedOn w:val="940"/>
    <w:pPr>
      <w:jc w:val="both"/>
      <w:spacing w:before="100" w:beforeAutospacing="1" w:after="100" w:afterAutospacing="1" w:line="360" w:lineRule="auto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Arial" w:hAnsi="Arial" w:cs="Arial"/>
    </w:rPr>
  </w:style>
  <w:style w:type="paragraph" w:styleId="1701" w:customStyle="1">
    <w:name w:val="xl33"/>
    <w:basedOn w:val="940"/>
    <w:pPr>
      <w:jc w:val="both"/>
      <w:spacing w:before="100" w:beforeAutospacing="1" w:after="100" w:afterAutospacing="1" w:line="360" w:lineRule="auto"/>
      <w:pBdr>
        <w:left w:val="single" w:color="000000" w:sz="4" w:space="0"/>
        <w:right w:val="single" w:color="000000" w:sz="4" w:space="0"/>
      </w:pBdr>
    </w:pPr>
    <w:rPr>
      <w:rFonts w:ascii="Arial" w:hAnsi="Arial" w:cs="Arial"/>
    </w:rPr>
  </w:style>
  <w:style w:type="paragraph" w:styleId="1702" w:customStyle="1">
    <w:name w:val="xl34"/>
    <w:basedOn w:val="940"/>
    <w:pPr>
      <w:jc w:val="both"/>
      <w:spacing w:before="100" w:beforeAutospacing="1" w:after="100" w:afterAutospacing="1" w:line="360" w:lineRule="auto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Arial" w:hAnsi="Arial" w:cs="Arial"/>
    </w:rPr>
  </w:style>
  <w:style w:type="paragraph" w:styleId="1703" w:customStyle="1">
    <w:name w:val="xl35"/>
    <w:basedOn w:val="940"/>
    <w:pPr>
      <w:jc w:val="both"/>
      <w:spacing w:before="100" w:beforeAutospacing="1" w:after="100" w:afterAutospacing="1" w:line="360" w:lineRule="auto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rFonts w:ascii="Arial" w:hAnsi="Arial" w:cs="Arial"/>
    </w:rPr>
  </w:style>
  <w:style w:type="paragraph" w:styleId="1704" w:customStyle="1">
    <w:name w:val="xl36"/>
    <w:basedOn w:val="940"/>
    <w:pPr>
      <w:jc w:val="right"/>
      <w:spacing w:before="100" w:beforeAutospacing="1" w:after="100" w:afterAutospacing="1" w:line="360" w:lineRule="auto"/>
      <w:pBdr>
        <w:top w:val="single" w:color="000000" w:sz="4" w:space="0"/>
        <w:right w:val="single" w:color="000000" w:sz="4" w:space="0"/>
      </w:pBdr>
    </w:pPr>
    <w:rPr>
      <w:rFonts w:ascii="Arial" w:hAnsi="Arial" w:cs="Arial"/>
      <w:color w:val="000000"/>
    </w:rPr>
  </w:style>
  <w:style w:type="paragraph" w:styleId="1705" w:customStyle="1">
    <w:name w:val="xl37"/>
    <w:basedOn w:val="940"/>
    <w:pPr>
      <w:jc w:val="right"/>
      <w:spacing w:before="100" w:beforeAutospacing="1" w:after="100" w:afterAutospacing="1" w:line="360" w:lineRule="auto"/>
      <w:pBdr>
        <w:left w:val="single" w:color="000000" w:sz="4" w:space="0"/>
        <w:right w:val="single" w:color="000000" w:sz="4" w:space="0"/>
      </w:pBdr>
    </w:pPr>
    <w:rPr>
      <w:rFonts w:ascii="Arial" w:hAnsi="Arial" w:cs="Arial"/>
      <w:color w:val="000000"/>
    </w:rPr>
  </w:style>
  <w:style w:type="paragraph" w:styleId="1706" w:customStyle="1">
    <w:name w:val="xl38"/>
    <w:basedOn w:val="940"/>
    <w:pPr>
      <w:jc w:val="right"/>
      <w:spacing w:before="100" w:beforeAutospacing="1" w:after="100" w:afterAutospacing="1" w:line="360" w:lineRule="auto"/>
    </w:pPr>
    <w:rPr>
      <w:rFonts w:ascii="Arial" w:hAnsi="Arial" w:cs="Arial"/>
      <w:color w:val="000000"/>
    </w:rPr>
  </w:style>
  <w:style w:type="paragraph" w:styleId="1707" w:customStyle="1">
    <w:name w:val="xl39"/>
    <w:basedOn w:val="940"/>
    <w:pPr>
      <w:jc w:val="right"/>
      <w:spacing w:before="100" w:beforeAutospacing="1" w:after="100" w:afterAutospacing="1" w:line="360" w:lineRule="auto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Arial" w:hAnsi="Arial" w:cs="Arial"/>
      <w:color w:val="000000"/>
    </w:rPr>
  </w:style>
  <w:style w:type="paragraph" w:styleId="1708" w:customStyle="1">
    <w:name w:val="xl40"/>
    <w:basedOn w:val="940"/>
    <w:pPr>
      <w:jc w:val="right"/>
      <w:spacing w:before="100" w:beforeAutospacing="1" w:after="100" w:afterAutospacing="1" w:line="360" w:lineRule="auto"/>
      <w:pBdr>
        <w:top w:val="single" w:color="000000" w:sz="4" w:space="0"/>
        <w:bottom w:val="single" w:color="000000" w:sz="4" w:space="0"/>
      </w:pBdr>
    </w:pPr>
    <w:rPr>
      <w:rFonts w:ascii="Arial" w:hAnsi="Arial" w:cs="Arial"/>
      <w:color w:val="000000"/>
    </w:rPr>
  </w:style>
  <w:style w:type="paragraph" w:styleId="1709" w:customStyle="1">
    <w:name w:val="xl41"/>
    <w:basedOn w:val="940"/>
    <w:pPr>
      <w:jc w:val="both"/>
      <w:spacing w:before="100" w:beforeAutospacing="1" w:after="100" w:afterAutospacing="1" w:line="360" w:lineRule="auto"/>
      <w:pBdr>
        <w:left w:val="single" w:color="000000" w:sz="4" w:space="0"/>
      </w:pBdr>
    </w:pPr>
    <w:rPr>
      <w:rFonts w:ascii="Arial" w:hAnsi="Arial" w:cs="Arial"/>
    </w:rPr>
  </w:style>
  <w:style w:type="paragraph" w:styleId="1710" w:customStyle="1">
    <w:name w:val="xl42"/>
    <w:basedOn w:val="940"/>
    <w:pPr>
      <w:jc w:val="right"/>
      <w:spacing w:before="100" w:beforeAutospacing="1" w:after="100" w:afterAutospacing="1" w:line="360" w:lineRule="auto"/>
      <w:pBdr>
        <w:right w:val="single" w:color="000000" w:sz="4" w:space="0"/>
      </w:pBdr>
    </w:pPr>
    <w:rPr>
      <w:rFonts w:ascii="Arial" w:hAnsi="Arial" w:cs="Arial"/>
      <w:color w:val="000000"/>
    </w:rPr>
  </w:style>
  <w:style w:type="paragraph" w:styleId="1711" w:customStyle="1">
    <w:name w:val="xl43"/>
    <w:basedOn w:val="940"/>
    <w:pPr>
      <w:jc w:val="both"/>
      <w:spacing w:before="100" w:beforeAutospacing="1" w:after="100" w:afterAutospacing="1" w:line="360" w:lineRule="auto"/>
      <w:pBdr>
        <w:top w:val="single" w:color="000000" w:sz="4" w:space="0"/>
        <w:bottom w:val="single" w:color="000000" w:sz="4" w:space="0"/>
      </w:pBdr>
    </w:pPr>
    <w:rPr>
      <w:rFonts w:ascii="Arial" w:hAnsi="Arial" w:cs="Arial"/>
    </w:rPr>
  </w:style>
  <w:style w:type="paragraph" w:styleId="1712" w:customStyle="1">
    <w:name w:val="xl44"/>
    <w:basedOn w:val="940"/>
    <w:pPr>
      <w:jc w:val="both"/>
      <w:spacing w:before="100" w:beforeAutospacing="1" w:after="100" w:afterAutospacing="1" w:line="360" w:lineRule="auto"/>
    </w:pPr>
    <w:rPr>
      <w:rFonts w:ascii="Arial" w:hAnsi="Arial" w:cs="Arial"/>
    </w:rPr>
  </w:style>
  <w:style w:type="paragraph" w:styleId="1713" w:customStyle="1">
    <w:name w:val="xl45"/>
    <w:basedOn w:val="940"/>
    <w:pPr>
      <w:jc w:val="right"/>
      <w:spacing w:before="100" w:beforeAutospacing="1" w:after="100" w:afterAutospacing="1" w:line="360" w:lineRule="auto"/>
      <w:pBdr>
        <w:top w:val="single" w:color="000000" w:sz="4" w:space="0"/>
        <w:left w:val="single" w:color="000000" w:sz="4" w:space="0"/>
      </w:pBdr>
    </w:pPr>
    <w:rPr>
      <w:rFonts w:ascii="Arial" w:hAnsi="Arial" w:cs="Arial"/>
      <w:color w:val="000000"/>
    </w:rPr>
  </w:style>
  <w:style w:type="paragraph" w:styleId="1714" w:customStyle="1">
    <w:name w:val="xl46"/>
    <w:basedOn w:val="940"/>
    <w:pPr>
      <w:jc w:val="both"/>
      <w:spacing w:before="100" w:beforeAutospacing="1" w:after="100" w:afterAutospacing="1" w:line="360" w:lineRule="auto"/>
      <w:pBdr>
        <w:top w:val="single" w:color="000000" w:sz="4" w:space="0"/>
      </w:pBdr>
    </w:pPr>
    <w:rPr>
      <w:rFonts w:ascii="Arial" w:hAnsi="Arial" w:cs="Arial"/>
    </w:rPr>
  </w:style>
  <w:style w:type="paragraph" w:styleId="1715" w:customStyle="1">
    <w:name w:val="xl47"/>
    <w:basedOn w:val="940"/>
    <w:pPr>
      <w:jc w:val="both"/>
      <w:spacing w:before="100" w:beforeAutospacing="1" w:after="100" w:afterAutospacing="1" w:line="360" w:lineRule="auto"/>
      <w:pBdr>
        <w:top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716" w:customStyle="1">
    <w:name w:val="xl48"/>
    <w:basedOn w:val="940"/>
    <w:pPr>
      <w:jc w:val="right"/>
      <w:spacing w:before="100" w:beforeAutospacing="1" w:after="100" w:afterAutospacing="1" w:line="360" w:lineRule="auto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Arial" w:hAnsi="Arial" w:cs="Arial"/>
      <w:color w:val="000000"/>
    </w:rPr>
  </w:style>
  <w:style w:type="paragraph" w:styleId="1717" w:customStyle="1">
    <w:name w:val="xl49"/>
    <w:basedOn w:val="940"/>
    <w:pPr>
      <w:jc w:val="right"/>
      <w:spacing w:before="100" w:beforeAutospacing="1" w:after="100" w:afterAutospacing="1" w:line="360" w:lineRule="auto"/>
      <w:pBdr>
        <w:top w:val="single" w:color="000000" w:sz="4" w:space="0"/>
        <w:bottom w:val="single" w:color="000000" w:sz="4" w:space="0"/>
      </w:pBdr>
    </w:pPr>
    <w:rPr>
      <w:rFonts w:ascii="Arial" w:hAnsi="Arial" w:cs="Arial"/>
      <w:color w:val="ff0000"/>
    </w:rPr>
  </w:style>
  <w:style w:type="paragraph" w:styleId="1718" w:customStyle="1">
    <w:name w:val="xl50"/>
    <w:basedOn w:val="940"/>
    <w:pPr>
      <w:jc w:val="both"/>
      <w:spacing w:before="100" w:beforeAutospacing="1" w:after="100" w:afterAutospacing="1" w:line="360" w:lineRule="auto"/>
    </w:pPr>
    <w:rPr>
      <w:color w:val="0000ff"/>
    </w:rPr>
  </w:style>
  <w:style w:type="paragraph" w:styleId="1719" w:customStyle="1">
    <w:name w:val="xl51"/>
    <w:basedOn w:val="940"/>
    <w:pPr>
      <w:jc w:val="both"/>
      <w:spacing w:before="100" w:beforeAutospacing="1" w:after="100" w:afterAutospacing="1" w:line="360" w:lineRule="auto"/>
      <w:pBdr>
        <w:bottom w:val="single" w:color="000000" w:sz="4" w:space="0"/>
      </w:pBdr>
    </w:pPr>
    <w:rPr>
      <w:rFonts w:ascii="Arial" w:hAnsi="Arial" w:cs="Arial"/>
      <w:color w:val="0000ff"/>
    </w:rPr>
  </w:style>
  <w:style w:type="paragraph" w:styleId="1720" w:customStyle="1">
    <w:name w:val="xl52"/>
    <w:basedOn w:val="940"/>
    <w:pPr>
      <w:jc w:val="both"/>
      <w:spacing w:before="100" w:beforeAutospacing="1" w:after="100" w:afterAutospacing="1" w:line="360" w:lineRule="auto"/>
      <w:pBdr>
        <w:bottom w:val="single" w:color="000000" w:sz="4" w:space="0"/>
        <w:right w:val="single" w:color="000000" w:sz="4" w:space="0"/>
      </w:pBdr>
    </w:pPr>
    <w:rPr>
      <w:rFonts w:ascii="Arial" w:hAnsi="Arial" w:cs="Arial"/>
      <w:color w:val="0000ff"/>
    </w:rPr>
  </w:style>
  <w:style w:type="paragraph" w:styleId="1721" w:customStyle="1">
    <w:name w:val="xl53"/>
    <w:basedOn w:val="940"/>
    <w:pPr>
      <w:jc w:val="right"/>
      <w:spacing w:before="100" w:beforeAutospacing="1" w:after="100" w:afterAutospacing="1" w:line="360" w:lineRule="auto"/>
      <w:pBdr>
        <w:top w:val="single" w:color="000000" w:sz="4" w:space="0"/>
        <w:bottom w:val="single" w:color="000000" w:sz="4" w:space="0"/>
      </w:pBdr>
    </w:pPr>
    <w:rPr>
      <w:rFonts w:ascii="Arial" w:hAnsi="Arial" w:cs="Arial"/>
      <w:color w:val="0000ff"/>
    </w:rPr>
  </w:style>
  <w:style w:type="paragraph" w:styleId="1722" w:customStyle="1">
    <w:name w:val="xl54"/>
    <w:basedOn w:val="940"/>
    <w:pPr>
      <w:jc w:val="right"/>
      <w:spacing w:before="100" w:beforeAutospacing="1" w:after="100" w:afterAutospacing="1" w:line="360" w:lineRule="auto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Arial" w:hAnsi="Arial" w:cs="Arial"/>
      <w:color w:val="0000ff"/>
    </w:rPr>
  </w:style>
  <w:style w:type="paragraph" w:styleId="1723" w:customStyle="1">
    <w:name w:val="xl55"/>
    <w:basedOn w:val="940"/>
    <w:pPr>
      <w:jc w:val="both"/>
      <w:spacing w:before="100" w:beforeAutospacing="1" w:after="100" w:afterAutospacing="1" w:line="360" w:lineRule="auto"/>
      <w:pBdr>
        <w:top w:val="single" w:color="000000" w:sz="4" w:space="0"/>
        <w:bottom w:val="single" w:color="000000" w:sz="4" w:space="0"/>
      </w:pBdr>
    </w:pPr>
    <w:rPr>
      <w:rFonts w:ascii="Arial" w:hAnsi="Arial" w:cs="Arial"/>
      <w:color w:val="ff0000"/>
    </w:rPr>
  </w:style>
  <w:style w:type="paragraph" w:styleId="1724" w:customStyle="1">
    <w:name w:val="xl56"/>
    <w:basedOn w:val="940"/>
    <w:pPr>
      <w:jc w:val="right"/>
      <w:spacing w:before="100" w:beforeAutospacing="1" w:after="100" w:afterAutospacing="1" w:line="360" w:lineRule="auto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Arial" w:hAnsi="Arial" w:cs="Arial"/>
      <w:color w:val="ff0000"/>
    </w:rPr>
  </w:style>
  <w:style w:type="paragraph" w:styleId="1725" w:customStyle="1">
    <w:name w:val="xl57"/>
    <w:basedOn w:val="940"/>
    <w:pPr>
      <w:jc w:val="both"/>
      <w:spacing w:before="100" w:beforeAutospacing="1" w:after="100" w:afterAutospacing="1" w:line="360" w:lineRule="auto"/>
      <w:pBdr>
        <w:left w:val="single" w:color="000000" w:sz="4" w:space="0"/>
        <w:bottom w:val="single" w:color="000000" w:sz="4" w:space="0"/>
      </w:pBdr>
    </w:pPr>
  </w:style>
  <w:style w:type="paragraph" w:styleId="1726" w:customStyle="1">
    <w:name w:val="xl58"/>
    <w:basedOn w:val="940"/>
    <w:pPr>
      <w:jc w:val="both"/>
      <w:spacing w:before="100" w:beforeAutospacing="1" w:after="100" w:afterAutospacing="1" w:line="360" w:lineRule="auto"/>
      <w:pBdr>
        <w:bottom w:val="single" w:color="000000" w:sz="4" w:space="0"/>
      </w:pBdr>
    </w:pPr>
  </w:style>
  <w:style w:type="paragraph" w:styleId="1727" w:customStyle="1">
    <w:name w:val="xl59"/>
    <w:basedOn w:val="940"/>
    <w:pPr>
      <w:jc w:val="both"/>
      <w:spacing w:before="100" w:beforeAutospacing="1" w:after="100" w:afterAutospacing="1" w:line="360" w:lineRule="auto"/>
      <w:pBdr>
        <w:bottom w:val="single" w:color="000000" w:sz="4" w:space="0"/>
        <w:right w:val="single" w:color="000000" w:sz="4" w:space="0"/>
      </w:pBdr>
    </w:pPr>
  </w:style>
  <w:style w:type="paragraph" w:styleId="1728" w:customStyle="1">
    <w:name w:val="xl60"/>
    <w:basedOn w:val="940"/>
    <w:pPr>
      <w:jc w:val="right"/>
      <w:spacing w:before="100" w:beforeAutospacing="1" w:after="100" w:afterAutospacing="1" w:line="360" w:lineRule="auto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rFonts w:ascii="Arial" w:hAnsi="Arial" w:cs="Arial"/>
      <w:color w:val="000000"/>
    </w:rPr>
  </w:style>
  <w:style w:type="paragraph" w:styleId="1729" w:customStyle="1">
    <w:name w:val="xl61"/>
    <w:basedOn w:val="940"/>
    <w:pPr>
      <w:jc w:val="both"/>
      <w:spacing w:before="100" w:beforeAutospacing="1" w:after="100" w:afterAutospacing="1" w:line="360" w:lineRule="auto"/>
      <w:pBdr>
        <w:top w:val="single" w:color="000000" w:sz="4" w:space="0"/>
        <w:left w:val="single" w:color="000000" w:sz="4" w:space="0"/>
      </w:pBdr>
    </w:pPr>
    <w:rPr>
      <w:rFonts w:ascii="Arial" w:hAnsi="Arial" w:cs="Arial"/>
    </w:rPr>
  </w:style>
  <w:style w:type="paragraph" w:styleId="1730" w:customStyle="1">
    <w:name w:val="xl62"/>
    <w:basedOn w:val="940"/>
    <w:pPr>
      <w:jc w:val="right"/>
      <w:spacing w:before="100" w:beforeAutospacing="1" w:after="100" w:afterAutospacing="1" w:line="360" w:lineRule="auto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Arial" w:hAnsi="Arial" w:cs="Arial"/>
      <w:color w:val="000000"/>
    </w:rPr>
  </w:style>
  <w:style w:type="paragraph" w:styleId="1731" w:customStyle="1">
    <w:name w:val="Знак1 Знак Знак Знак1"/>
    <w:basedOn w:val="940"/>
    <w:pPr>
      <w:jc w:val="both"/>
      <w:spacing w:after="160" w:line="240" w:lineRule="exact"/>
    </w:pPr>
    <w:rPr>
      <w:rFonts w:ascii="Verdana" w:hAnsi="Verdana"/>
      <w:lang w:val="en-US" w:eastAsia="en-US"/>
    </w:rPr>
  </w:style>
  <w:style w:type="paragraph" w:styleId="1732" w:customStyle="1">
    <w:name w:val="абз_Текст"/>
    <w:pPr>
      <w:ind w:firstLine="720"/>
      <w:jc w:val="both"/>
      <w:spacing w:line="360" w:lineRule="auto"/>
    </w:pPr>
    <w:rPr>
      <w:sz w:val="28"/>
    </w:rPr>
  </w:style>
  <w:style w:type="paragraph" w:styleId="1733" w:customStyle="1">
    <w:name w:val="Обычный11"/>
    <w:pPr>
      <w:ind w:firstLine="567"/>
      <w:jc w:val="both"/>
      <w:spacing w:line="360" w:lineRule="auto"/>
      <w:widowControl w:val="off"/>
    </w:pPr>
  </w:style>
  <w:style w:type="character" w:styleId="1734" w:customStyle="1">
    <w:name w:val="Основной шрифт абзаца11"/>
  </w:style>
  <w:style w:type="paragraph" w:styleId="1735" w:customStyle="1">
    <w:name w:val="Верхний колонтитул11"/>
    <w:basedOn w:val="1733"/>
    <w:pPr>
      <w:widowControl/>
      <w:tabs>
        <w:tab w:val="center" w:pos="4677" w:leader="none"/>
        <w:tab w:val="right" w:pos="9355" w:leader="none"/>
      </w:tabs>
    </w:pPr>
    <w:rPr>
      <w:sz w:val="24"/>
    </w:rPr>
  </w:style>
  <w:style w:type="character" w:styleId="1736" w:customStyle="1">
    <w:name w:val="Номер страницы11"/>
    <w:rPr>
      <w:rFonts w:cs="Times New Roman"/>
    </w:rPr>
  </w:style>
  <w:style w:type="paragraph" w:styleId="1737" w:customStyle="1">
    <w:name w:val="Знак1 Знак Знак Знак11"/>
    <w:basedOn w:val="940"/>
    <w:pPr>
      <w:jc w:val="both"/>
      <w:spacing w:after="160" w:line="240" w:lineRule="exact"/>
    </w:pPr>
    <w:rPr>
      <w:rFonts w:ascii="Verdana" w:hAnsi="Verdana"/>
      <w:lang w:val="en-US" w:eastAsia="en-US"/>
    </w:rPr>
  </w:style>
  <w:style w:type="character" w:styleId="1738" w:customStyle="1">
    <w:name w:val="Comment Subject Char1"/>
    <w:semiHidden/>
    <w:rPr>
      <w:rFonts w:ascii="Times New Roman" w:hAnsi="Times New Roman" w:eastAsia="Times New Roman" w:cs="Times New Roman"/>
      <w:b/>
      <w:bCs/>
      <w:sz w:val="20"/>
      <w:szCs w:val="20"/>
      <w:lang w:val="ru-RU" w:eastAsia="ru-RU" w:bidi="ar-SA"/>
    </w:rPr>
  </w:style>
  <w:style w:type="character" w:styleId="1739">
    <w:name w:val="Book Title"/>
    <w:qFormat/>
    <w:rPr>
      <w:rFonts w:cs="Times New Roman"/>
      <w:b/>
      <w:bCs/>
      <w:smallCaps/>
      <w:spacing w:val="5"/>
    </w:rPr>
  </w:style>
  <w:style w:type="paragraph" w:styleId="1740" w:customStyle="1">
    <w:name w:val="Верхний колонтитул2"/>
    <w:basedOn w:val="1682"/>
    <w:pPr>
      <w:spacing w:before="0" w:after="0"/>
      <w:tabs>
        <w:tab w:val="center" w:pos="4677" w:leader="none"/>
        <w:tab w:val="right" w:pos="9355" w:leader="none"/>
      </w:tabs>
    </w:pPr>
  </w:style>
  <w:style w:type="character" w:styleId="1741" w:customStyle="1">
    <w:name w:val="search_color"/>
    <w:basedOn w:val="950"/>
  </w:style>
  <w:style w:type="paragraph" w:styleId="1742" w:customStyle="1">
    <w:name w:val="formattext topleveltext"/>
    <w:basedOn w:val="940"/>
    <w:pPr>
      <w:jc w:val="both"/>
      <w:spacing w:before="100" w:beforeAutospacing="1" w:after="100" w:afterAutospacing="1"/>
    </w:pPr>
  </w:style>
  <w:style w:type="character" w:styleId="1743" w:customStyle="1">
    <w:name w:val="Основной текст Знак Знак Знак1"/>
    <w:rPr>
      <w:lang w:val="ru-RU" w:eastAsia="ru-RU" w:bidi="ar-SA"/>
    </w:rPr>
  </w:style>
  <w:style w:type="paragraph" w:styleId="1744" w:customStyle="1">
    <w:name w:val="NormalParagraphStyle"/>
    <w:basedOn w:val="940"/>
    <w:pPr>
      <w:jc w:val="both"/>
      <w:spacing w:line="288" w:lineRule="auto"/>
    </w:pPr>
    <w:rPr>
      <w:rFonts w:ascii="Times" w:hAnsi="Times" w:eastAsia="Batang" w:cs="Times"/>
      <w:color w:val="000000"/>
      <w:lang w:val="en-US"/>
    </w:rPr>
  </w:style>
  <w:style w:type="paragraph" w:styleId="1745" w:customStyle="1">
    <w:name w:val="headertext topleveltext centertext"/>
    <w:basedOn w:val="940"/>
    <w:pPr>
      <w:jc w:val="both"/>
      <w:spacing w:before="100" w:beforeAutospacing="1" w:after="100" w:afterAutospacing="1"/>
    </w:pPr>
  </w:style>
  <w:style w:type="character" w:styleId="1746" w:customStyle="1">
    <w:name w:val="Знак Знак6"/>
    <w:rPr>
      <w:rFonts w:cs="Times New Roman"/>
      <w:sz w:val="20"/>
      <w:szCs w:val="20"/>
    </w:rPr>
  </w:style>
  <w:style w:type="character" w:styleId="1747" w:customStyle="1">
    <w:name w:val="Основной шрифт абзаца2"/>
  </w:style>
  <w:style w:type="character" w:styleId="1748" w:customStyle="1">
    <w:name w:val="Номер страницы2"/>
  </w:style>
  <w:style w:type="character" w:styleId="1749" w:customStyle="1">
    <w:name w:val="Основной текст Знак Знак Знак"/>
    <w:rPr>
      <w:lang w:val="ru-RU" w:eastAsia="ru-RU" w:bidi="ar-SA"/>
    </w:rPr>
  </w:style>
  <w:style w:type="character" w:styleId="1750" w:customStyle="1">
    <w:name w:val="Текст выноски Знак1"/>
    <w:semiHidden/>
    <w:rPr>
      <w:rFonts w:cs="Times New Roman"/>
      <w:sz w:val="2"/>
    </w:rPr>
  </w:style>
  <w:style w:type="character" w:styleId="1751" w:customStyle="1">
    <w:name w:val="Текст примечания Знак1"/>
    <w:semiHidden/>
  </w:style>
  <w:style w:type="paragraph" w:styleId="1752" w:customStyle="1">
    <w:name w:val="Preformat"/>
    <w:pPr>
      <w:ind w:firstLine="567"/>
      <w:jc w:val="both"/>
    </w:pPr>
    <w:rPr>
      <w:rFonts w:ascii="Courier New" w:hAnsi="Courier New"/>
      <w:sz w:val="22"/>
    </w:rPr>
  </w:style>
  <w:style w:type="paragraph" w:styleId="1753" w:customStyle="1">
    <w:name w:val="a"/>
    <w:basedOn w:val="940"/>
    <w:pPr>
      <w:ind w:left="150" w:right="150"/>
      <w:jc w:val="both"/>
      <w:spacing w:before="150" w:after="150"/>
    </w:pPr>
  </w:style>
  <w:style w:type="character" w:styleId="1754" w:customStyle="1">
    <w:name w:val="a1"/>
    <w:rPr>
      <w:rFonts w:cs="Times New Roman"/>
    </w:rPr>
  </w:style>
  <w:style w:type="paragraph" w:styleId="1755">
    <w:name w:val="List 2"/>
    <w:basedOn w:val="940"/>
    <w:pPr>
      <w:ind w:left="566" w:hanging="283"/>
      <w:jc w:val="both"/>
    </w:pPr>
  </w:style>
  <w:style w:type="paragraph" w:styleId="1756">
    <w:name w:val="List Bullet 2"/>
    <w:basedOn w:val="940"/>
    <w:pPr>
      <w:numPr>
        <w:ilvl w:val="0"/>
        <w:numId w:val="12"/>
      </w:numPr>
      <w:jc w:val="both"/>
    </w:pPr>
  </w:style>
  <w:style w:type="paragraph" w:styleId="1757">
    <w:name w:val="List Bullet 3"/>
    <w:basedOn w:val="940"/>
    <w:pPr>
      <w:numPr>
        <w:ilvl w:val="0"/>
        <w:numId w:val="11"/>
      </w:numPr>
      <w:ind w:left="926" w:hanging="360"/>
      <w:jc w:val="both"/>
      <w:tabs>
        <w:tab w:val="num" w:pos="926" w:leader="none"/>
      </w:tabs>
    </w:pPr>
  </w:style>
  <w:style w:type="paragraph" w:styleId="1758">
    <w:name w:val="Normal Indent"/>
    <w:basedOn w:val="940"/>
    <w:pPr>
      <w:ind w:left="708"/>
      <w:jc w:val="both"/>
    </w:pPr>
  </w:style>
  <w:style w:type="paragraph" w:styleId="1759">
    <w:name w:val="List 4"/>
    <w:basedOn w:val="940"/>
    <w:pPr>
      <w:ind w:left="1132" w:hanging="283"/>
      <w:jc w:val="both"/>
    </w:pPr>
  </w:style>
  <w:style w:type="paragraph" w:styleId="1760">
    <w:name w:val="List Continue 2"/>
    <w:basedOn w:val="940"/>
    <w:pPr>
      <w:ind w:left="566"/>
      <w:jc w:val="both"/>
      <w:spacing w:after="120"/>
    </w:pPr>
  </w:style>
  <w:style w:type="paragraph" w:styleId="1761">
    <w:name w:val="List Continue 3"/>
    <w:basedOn w:val="940"/>
    <w:pPr>
      <w:ind w:left="849"/>
      <w:jc w:val="both"/>
      <w:spacing w:after="120"/>
    </w:pPr>
  </w:style>
  <w:style w:type="paragraph" w:styleId="1762">
    <w:name w:val="List Continue 4"/>
    <w:basedOn w:val="940"/>
    <w:pPr>
      <w:ind w:left="1132"/>
      <w:jc w:val="both"/>
      <w:spacing w:after="120"/>
    </w:pPr>
  </w:style>
  <w:style w:type="paragraph" w:styleId="1763">
    <w:name w:val="List 3"/>
    <w:basedOn w:val="940"/>
    <w:pPr>
      <w:ind w:left="849" w:hanging="283"/>
      <w:jc w:val="both"/>
    </w:pPr>
  </w:style>
  <w:style w:type="paragraph" w:styleId="1764" w:customStyle="1">
    <w:name w:val="Обычный41"/>
    <w:pPr>
      <w:ind w:firstLine="567"/>
      <w:jc w:val="both"/>
      <w:widowControl w:val="off"/>
    </w:pPr>
    <w:rPr>
      <w:rFonts w:ascii="Arial" w:hAnsi="Arial"/>
    </w:rPr>
  </w:style>
  <w:style w:type="paragraph" w:styleId="1765" w:customStyle="1">
    <w:name w:val="Обычный5"/>
    <w:pPr>
      <w:ind w:firstLine="567"/>
      <w:jc w:val="both"/>
      <w:widowControl w:val="off"/>
    </w:pPr>
    <w:rPr>
      <w:rFonts w:ascii="Arial" w:hAnsi="Arial"/>
    </w:rPr>
  </w:style>
  <w:style w:type="character" w:styleId="1766" w:customStyle="1">
    <w:name w:val="Стиль2 Знак"/>
    <w:rPr>
      <w:b/>
      <w:bCs/>
      <w:sz w:val="24"/>
      <w:szCs w:val="24"/>
      <w:lang w:eastAsia="ar-SA" w:bidi="ar-SA"/>
    </w:rPr>
  </w:style>
  <w:style w:type="paragraph" w:styleId="1767" w:customStyle="1">
    <w:name w:val="Стиль4"/>
    <w:basedOn w:val="940"/>
    <w:pPr>
      <w:ind w:firstLine="567"/>
      <w:jc w:val="both"/>
      <w:keepNext/>
      <w:spacing w:before="240" w:after="60"/>
      <w:tabs>
        <w:tab w:val="left" w:pos="1276" w:leader="none"/>
      </w:tabs>
      <w:outlineLvl w:val="2"/>
    </w:pPr>
    <w:rPr>
      <w:bCs/>
    </w:rPr>
  </w:style>
  <w:style w:type="character" w:styleId="1768" w:customStyle="1">
    <w:name w:val="Верхний колонтитул Знак1"/>
    <w:rPr>
      <w:rFonts w:cs="Times New Roman"/>
      <w:sz w:val="24"/>
      <w:szCs w:val="24"/>
      <w:lang w:val="ru-RU" w:eastAsia="ru-RU" w:bidi="ar-SA"/>
    </w:rPr>
  </w:style>
  <w:style w:type="character" w:styleId="1769">
    <w:name w:val="Subtle Emphasis"/>
    <w:qFormat/>
    <w:rPr>
      <w:i/>
      <w:iCs/>
      <w:color w:val="808080"/>
    </w:rPr>
  </w:style>
  <w:style w:type="paragraph" w:styleId="1770" w:customStyle="1">
    <w:name w:val="4 Регламент"/>
    <w:basedOn w:val="940"/>
    <w:link w:val="1771"/>
    <w:qFormat/>
    <w:pPr>
      <w:ind w:firstLine="709"/>
      <w:jc w:val="both"/>
    </w:pPr>
    <w:rPr>
      <w:rFonts w:eastAsia="Calibri"/>
      <w:sz w:val="28"/>
      <w:szCs w:val="28"/>
      <w:lang w:eastAsia="en-US"/>
    </w:rPr>
  </w:style>
  <w:style w:type="character" w:styleId="1771" w:customStyle="1">
    <w:name w:val="4 Регламент Знак"/>
    <w:link w:val="1770"/>
    <w:rPr>
      <w:rFonts w:eastAsia="Calibri"/>
      <w:sz w:val="28"/>
      <w:szCs w:val="28"/>
      <w:lang w:eastAsia="en-US"/>
    </w:rPr>
  </w:style>
  <w:style w:type="character" w:styleId="1772" w:customStyle="1">
    <w:name w:val="Основной текст + Интервал 0 pt"/>
    <w:rPr>
      <w:rFonts w:ascii="Arial" w:hAnsi="Arial" w:eastAsia="Arial" w:cs="Arial"/>
      <w:b w:val="0"/>
      <w:bCs w:val="0"/>
      <w:i w:val="0"/>
      <w:iCs w:val="0"/>
      <w:smallCaps w:val="0"/>
      <w:strike w:val="0"/>
      <w:color w:val="000000"/>
      <w:spacing w:val="11"/>
      <w:position w:val="0"/>
      <w:sz w:val="20"/>
      <w:szCs w:val="20"/>
      <w:u w:val="none"/>
      <w:shd w:val="clear" w:color="auto" w:fill="ffffff"/>
      <w:lang w:val="ru-RU"/>
    </w:rPr>
  </w:style>
  <w:style w:type="character" w:styleId="1773" w:customStyle="1">
    <w:name w:val="Подпись к картинке_"/>
    <w:basedOn w:val="950"/>
    <w:rPr>
      <w:rFonts w:ascii="Verdana" w:hAnsi="Verdana" w:eastAsia="Verdana" w:cs="Verdana"/>
      <w:b/>
      <w:bCs/>
      <w:i/>
      <w:iCs/>
      <w:smallCaps w:val="0"/>
      <w:strike w:val="0"/>
      <w:sz w:val="32"/>
      <w:szCs w:val="32"/>
      <w:u w:val="none"/>
    </w:rPr>
  </w:style>
  <w:style w:type="character" w:styleId="1774" w:customStyle="1">
    <w:name w:val="Подпись к картинке"/>
    <w:basedOn w:val="1773"/>
    <w:rPr>
      <w:rFonts w:ascii="Verdana" w:hAnsi="Verdana" w:eastAsia="Verdana" w:cs="Verdana"/>
      <w:b/>
      <w:bCs/>
      <w:i/>
      <w:iCs/>
      <w:smallCaps w:val="0"/>
      <w:strike w:val="0"/>
      <w:color w:val="000000"/>
      <w:spacing w:val="0"/>
      <w:position w:val="0"/>
      <w:sz w:val="32"/>
      <w:szCs w:val="32"/>
      <w:u w:val="none"/>
      <w:lang w:val="ru-RU" w:eastAsia="ru-RU" w:bidi="ru-RU"/>
    </w:rPr>
  </w:style>
  <w:style w:type="character" w:styleId="1775" w:customStyle="1">
    <w:name w:val="Заголовок №2_"/>
    <w:basedOn w:val="950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styleId="1776" w:customStyle="1">
    <w:name w:val="Оглавление 1 Знак"/>
    <w:basedOn w:val="950"/>
    <w:link w:val="1249"/>
    <w:uiPriority w:val="39"/>
  </w:style>
  <w:style w:type="character" w:styleId="1777" w:customStyle="1">
    <w:name w:val="Основной текст (2) + 11;5 pt;Курсив"/>
    <w:basedOn w:val="981"/>
    <w:rPr>
      <w:rFonts w:ascii="Times New Roman" w:hAnsi="Times New Roman" w:eastAsia="Times New Roman" w:cs="Times New Roman"/>
      <w:b w:val="0"/>
      <w:bCs w:val="0"/>
      <w:i/>
      <w:iCs/>
      <w:smallCaps w:val="0"/>
      <w:strike w:val="0"/>
      <w:color w:val="000000"/>
      <w:spacing w:val="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styleId="1778" w:customStyle="1">
    <w:name w:val="Номер заголовка №2_"/>
    <w:basedOn w:val="950"/>
    <w:link w:val="1869"/>
    <w:rPr>
      <w:shd w:val="clear" w:color="auto" w:fill="ffffff"/>
    </w:rPr>
  </w:style>
  <w:style w:type="character" w:styleId="1779" w:customStyle="1">
    <w:name w:val="Номер заголовка №2 + 14 pt;Полужирный"/>
    <w:basedOn w:val="1778"/>
    <w:rPr>
      <w:b/>
      <w:bCs/>
      <w:color w:val="000000"/>
      <w:spacing w:val="0"/>
      <w:position w:val="0"/>
      <w:sz w:val="28"/>
      <w:szCs w:val="28"/>
      <w:shd w:val="clear" w:color="auto" w:fill="ffffff"/>
      <w:lang w:val="ru-RU" w:eastAsia="ru-RU" w:bidi="ru-RU"/>
    </w:rPr>
  </w:style>
  <w:style w:type="character" w:styleId="1780" w:customStyle="1">
    <w:name w:val="Подпись к таблице_"/>
    <w:basedOn w:val="950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styleId="1781" w:customStyle="1">
    <w:name w:val="Основной текст (7)_"/>
    <w:basedOn w:val="950"/>
    <w:rPr>
      <w:rFonts w:ascii="Arial" w:hAnsi="Arial" w:eastAsia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styleId="1782" w:customStyle="1">
    <w:name w:val="Основной текст (7)"/>
    <w:basedOn w:val="1781"/>
    <w:rPr>
      <w:rFonts w:ascii="Arial" w:hAnsi="Arial" w:eastAsia="Arial" w:cs="Arial"/>
      <w:b w:val="0"/>
      <w:bCs w:val="0"/>
      <w:i w:val="0"/>
      <w:iCs w:val="0"/>
      <w:smallCaps w:val="0"/>
      <w:strike w:val="0"/>
      <w:color w:val="000000"/>
      <w:spacing w:val="0"/>
      <w:position w:val="0"/>
      <w:sz w:val="8"/>
      <w:szCs w:val="8"/>
      <w:u w:val="none"/>
      <w:lang w:val="ru-RU" w:eastAsia="ru-RU" w:bidi="ru-RU"/>
    </w:rPr>
  </w:style>
  <w:style w:type="character" w:styleId="1783" w:customStyle="1">
    <w:name w:val="Основной текст (8)_"/>
    <w:basedOn w:val="950"/>
    <w:rPr>
      <w:rFonts w:ascii="Arial" w:hAnsi="Arial" w:eastAsia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styleId="1784" w:customStyle="1">
    <w:name w:val="Основной текст (8)"/>
    <w:basedOn w:val="1783"/>
    <w:rPr>
      <w:rFonts w:ascii="Arial" w:hAnsi="Arial" w:eastAsia="Arial" w:cs="Arial"/>
      <w:b w:val="0"/>
      <w:bCs w:val="0"/>
      <w:i w:val="0"/>
      <w:iCs w:val="0"/>
      <w:smallCaps w:val="0"/>
      <w:strike w:val="0"/>
      <w:color w:val="000000"/>
      <w:spacing w:val="0"/>
      <w:position w:val="0"/>
      <w:sz w:val="10"/>
      <w:szCs w:val="10"/>
      <w:u w:val="none"/>
      <w:lang w:val="ru-RU" w:eastAsia="ru-RU" w:bidi="ru-RU"/>
    </w:rPr>
  </w:style>
  <w:style w:type="character" w:styleId="1785" w:customStyle="1">
    <w:name w:val="Основной текст (9)_"/>
    <w:basedOn w:val="950"/>
    <w:rPr>
      <w:rFonts w:ascii="Arial" w:hAnsi="Arial" w:eastAsia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styleId="1786" w:customStyle="1">
    <w:name w:val="Основной текст (9)"/>
    <w:basedOn w:val="1785"/>
    <w:rPr>
      <w:rFonts w:ascii="Arial" w:hAnsi="Arial" w:eastAsia="Arial" w:cs="Arial"/>
      <w:b w:val="0"/>
      <w:bCs w:val="0"/>
      <w:i w:val="0"/>
      <w:iCs w:val="0"/>
      <w:smallCaps w:val="0"/>
      <w:strike w:val="0"/>
      <w:color w:val="000000"/>
      <w:spacing w:val="0"/>
      <w:position w:val="0"/>
      <w:sz w:val="8"/>
      <w:szCs w:val="8"/>
      <w:u w:val="none"/>
      <w:lang w:val="ru-RU" w:eastAsia="ru-RU" w:bidi="ru-RU"/>
    </w:rPr>
  </w:style>
  <w:style w:type="character" w:styleId="1787" w:customStyle="1">
    <w:name w:val="Основной текст (6) + Малые прописные"/>
    <w:basedOn w:val="1405"/>
    <w:rPr>
      <w:rFonts w:ascii="Arial" w:hAnsi="Arial" w:eastAsia="Arial" w:cs="Arial"/>
      <w:b w:val="0"/>
      <w:bCs w:val="0"/>
      <w:i w:val="0"/>
      <w:iCs w:val="0"/>
      <w:smallCaps/>
      <w:strike w:val="0"/>
      <w:color w:val="000000"/>
      <w:spacing w:val="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styleId="1788" w:customStyle="1">
    <w:name w:val="Основной текст (9) + Candara;4;5 pt"/>
    <w:basedOn w:val="1785"/>
    <w:rPr>
      <w:rFonts w:ascii="Candara" w:hAnsi="Candara" w:eastAsia="Candara" w:cs="Candara"/>
      <w:b w:val="0"/>
      <w:bCs w:val="0"/>
      <w:i w:val="0"/>
      <w:iCs w:val="0"/>
      <w:smallCaps w:val="0"/>
      <w:strike w:val="0"/>
      <w:color w:val="000000"/>
      <w:spacing w:val="0"/>
      <w:position w:val="0"/>
      <w:sz w:val="9"/>
      <w:szCs w:val="9"/>
      <w:u w:val="none"/>
      <w:lang w:val="ru-RU" w:eastAsia="ru-RU" w:bidi="ru-RU"/>
    </w:rPr>
  </w:style>
  <w:style w:type="character" w:styleId="1789" w:customStyle="1">
    <w:name w:val="Основной текст (11)_"/>
    <w:basedOn w:val="950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styleId="1790" w:customStyle="1">
    <w:name w:val="Основной текст (11)"/>
    <w:basedOn w:val="1789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6"/>
      <w:szCs w:val="26"/>
      <w:u w:val="none"/>
      <w:lang w:val="ru-RU" w:eastAsia="ru-RU" w:bidi="ru-RU"/>
    </w:rPr>
  </w:style>
  <w:style w:type="character" w:styleId="1791" w:customStyle="1">
    <w:name w:val="Основной текст (12)_"/>
    <w:basedOn w:val="950"/>
    <w:link w:val="1870"/>
    <w:rPr>
      <w:rFonts w:ascii="Verdana" w:hAnsi="Verdana" w:eastAsia="Verdana" w:cs="Verdana"/>
      <w:spacing w:val="20"/>
      <w:sz w:val="16"/>
      <w:szCs w:val="16"/>
      <w:shd w:val="clear" w:color="auto" w:fill="ffffff"/>
      <w:lang w:val="en-US" w:bidi="en-US"/>
    </w:rPr>
  </w:style>
  <w:style w:type="character" w:styleId="1792" w:customStyle="1">
    <w:name w:val="Основной текст (13)_"/>
    <w:basedOn w:val="950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styleId="1793" w:customStyle="1">
    <w:name w:val="Основной текст (13)"/>
    <w:basedOn w:val="1792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8"/>
      <w:szCs w:val="8"/>
      <w:u w:val="none"/>
      <w:lang w:val="ru-RU" w:eastAsia="ru-RU" w:bidi="ru-RU"/>
    </w:rPr>
  </w:style>
  <w:style w:type="character" w:styleId="1794" w:customStyle="1">
    <w:name w:val="Подпись к таблице (2)_"/>
    <w:basedOn w:val="950"/>
    <w:link w:val="1871"/>
    <w:rPr>
      <w:b/>
      <w:bCs/>
      <w:sz w:val="18"/>
      <w:szCs w:val="18"/>
      <w:shd w:val="clear" w:color="auto" w:fill="ffffff"/>
    </w:rPr>
  </w:style>
  <w:style w:type="character" w:styleId="1795" w:customStyle="1">
    <w:name w:val="Основной текст (14)_"/>
    <w:basedOn w:val="950"/>
    <w:rPr>
      <w:rFonts w:ascii="Times New Roman" w:hAnsi="Times New Roman" w:eastAsia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styleId="1796" w:customStyle="1">
    <w:name w:val="Основной текст (14) + 12 pt;Не курсив"/>
    <w:basedOn w:val="1795"/>
    <w:rPr>
      <w:rFonts w:ascii="Times New Roman" w:hAnsi="Times New Roman" w:eastAsia="Times New Roman" w:cs="Times New Roman"/>
      <w:b w:val="0"/>
      <w:bCs w:val="0"/>
      <w:i/>
      <w:iCs/>
      <w:smallCaps w:val="0"/>
      <w:strike w:val="0"/>
      <w:color w:val="000000"/>
      <w:spacing w:val="0"/>
      <w:position w:val="0"/>
      <w:sz w:val="24"/>
      <w:szCs w:val="24"/>
      <w:u w:val="none"/>
      <w:lang w:val="ru-RU" w:eastAsia="ru-RU" w:bidi="ru-RU"/>
    </w:rPr>
  </w:style>
  <w:style w:type="character" w:styleId="1797" w:customStyle="1">
    <w:name w:val="Основной текст (2) + 9 pt;Полужирный"/>
    <w:basedOn w:val="981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styleId="1798" w:customStyle="1">
    <w:name w:val="Основной текст (2) + 7;5 pt"/>
    <w:basedOn w:val="981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styleId="1799" w:customStyle="1">
    <w:name w:val="Заголовок №2"/>
    <w:basedOn w:val="1775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4"/>
      <w:szCs w:val="24"/>
      <w:u w:val="single"/>
      <w:lang w:val="ru-RU" w:eastAsia="ru-RU" w:bidi="ru-RU"/>
    </w:rPr>
  </w:style>
  <w:style w:type="character" w:styleId="1800" w:customStyle="1">
    <w:name w:val="Основной текст (15)_"/>
    <w:basedOn w:val="950"/>
    <w:link w:val="1872"/>
    <w:rPr>
      <w:b/>
      <w:bCs/>
      <w:i/>
      <w:iCs/>
      <w:shd w:val="clear" w:color="auto" w:fill="ffffff"/>
    </w:rPr>
  </w:style>
  <w:style w:type="character" w:styleId="1801" w:customStyle="1">
    <w:name w:val="Основной текст (2) + Arial;6;5 pt;Полужирный"/>
    <w:basedOn w:val="981"/>
    <w:rPr>
      <w:rFonts w:ascii="Arial" w:hAnsi="Arial" w:eastAsia="Arial" w:cs="Arial"/>
      <w:b/>
      <w:bCs/>
      <w:i w:val="0"/>
      <w:iCs w:val="0"/>
      <w:smallCaps w:val="0"/>
      <w:strike w:val="0"/>
      <w:color w:val="000000"/>
      <w:spacing w:val="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styleId="1802" w:customStyle="1">
    <w:name w:val="Основной текст (2) + Arial;6;5 pt;Полужирный;Малые прописные"/>
    <w:basedOn w:val="981"/>
    <w:rPr>
      <w:rFonts w:ascii="Arial" w:hAnsi="Arial" w:eastAsia="Arial" w:cs="Arial"/>
      <w:b/>
      <w:bCs/>
      <w:i w:val="0"/>
      <w:iCs w:val="0"/>
      <w:smallCaps/>
      <w:strike w:val="0"/>
      <w:color w:val="000000"/>
      <w:spacing w:val="0"/>
      <w:position w:val="0"/>
      <w:sz w:val="13"/>
      <w:szCs w:val="13"/>
      <w:u w:val="none"/>
      <w:shd w:val="clear" w:color="auto" w:fill="ffffff"/>
      <w:lang w:val="en-US" w:eastAsia="en-US" w:bidi="en-US"/>
    </w:rPr>
  </w:style>
  <w:style w:type="character" w:styleId="1803" w:customStyle="1">
    <w:name w:val="Основной текст (2) + Courier New;9 pt;Полужирный"/>
    <w:basedOn w:val="981"/>
    <w:rPr>
      <w:rFonts w:ascii="Courier New" w:hAnsi="Courier New" w:eastAsia="Courier New" w:cs="Courier New"/>
      <w:b/>
      <w:bCs/>
      <w:i w:val="0"/>
      <w:iCs w:val="0"/>
      <w:smallCaps w:val="0"/>
      <w:strike w:val="0"/>
      <w:color w:val="000000"/>
      <w:spacing w:val="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styleId="1804" w:customStyle="1">
    <w:name w:val="Основной текст (2) + 6;5 pt;Полужирный"/>
    <w:basedOn w:val="981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styleId="1805" w:customStyle="1">
    <w:name w:val="Основной текст (2) + 6 pt"/>
    <w:basedOn w:val="981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styleId="1806" w:customStyle="1">
    <w:name w:val="Основной текст (2) + Arial;6 pt"/>
    <w:basedOn w:val="981"/>
    <w:rPr>
      <w:rFonts w:ascii="Arial" w:hAnsi="Arial" w:eastAsia="Arial" w:cs="Arial"/>
      <w:b w:val="0"/>
      <w:bCs w:val="0"/>
      <w:i w:val="0"/>
      <w:iCs w:val="0"/>
      <w:smallCaps w:val="0"/>
      <w:strike w:val="0"/>
      <w:color w:val="000000"/>
      <w:spacing w:val="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styleId="1807" w:customStyle="1">
    <w:name w:val="Основной текст (2) + Book Antiqua;6 pt"/>
    <w:basedOn w:val="981"/>
    <w:rPr>
      <w:rFonts w:ascii="Book Antiqua" w:hAnsi="Book Antiqua" w:eastAsia="Book Antiqua" w:cs="Book Antiqua"/>
      <w:b w:val="0"/>
      <w:bCs w:val="0"/>
      <w:i w:val="0"/>
      <w:iCs w:val="0"/>
      <w:smallCaps w:val="0"/>
      <w:strike w:val="0"/>
      <w:color w:val="000000"/>
      <w:spacing w:val="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styleId="1808" w:customStyle="1">
    <w:name w:val="Основной текст (2) + Интервал 3 pt"/>
    <w:basedOn w:val="981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7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styleId="1809" w:customStyle="1">
    <w:name w:val="Подпись к таблице"/>
    <w:basedOn w:val="1780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4"/>
      <w:szCs w:val="24"/>
      <w:u w:val="single"/>
      <w:lang w:val="ru-RU" w:eastAsia="ru-RU" w:bidi="ru-RU"/>
    </w:rPr>
  </w:style>
  <w:style w:type="character" w:styleId="1810" w:customStyle="1">
    <w:name w:val="Подпись к таблице (3)_"/>
    <w:basedOn w:val="950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styleId="1811" w:customStyle="1">
    <w:name w:val="Основной текст (2) + 11;5 pt;Курсив;Интервал 1 pt"/>
    <w:basedOn w:val="981"/>
    <w:rPr>
      <w:rFonts w:ascii="Times New Roman" w:hAnsi="Times New Roman" w:eastAsia="Times New Roman" w:cs="Times New Roman"/>
      <w:b w:val="0"/>
      <w:bCs w:val="0"/>
      <w:i/>
      <w:iCs/>
      <w:smallCaps w:val="0"/>
      <w:strike w:val="0"/>
      <w:color w:val="000000"/>
      <w:spacing w:val="2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styleId="1812" w:customStyle="1">
    <w:name w:val="Основной текст (2) + 11;5 pt"/>
    <w:basedOn w:val="981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styleId="1813" w:customStyle="1">
    <w:name w:val="Подпись к таблице (3)"/>
    <w:basedOn w:val="1810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2"/>
      <w:szCs w:val="22"/>
      <w:u w:val="single"/>
      <w:lang w:val="ru-RU" w:eastAsia="ru-RU" w:bidi="ru-RU"/>
    </w:rPr>
  </w:style>
  <w:style w:type="character" w:styleId="1814" w:customStyle="1">
    <w:name w:val="Основной текст (2) + 9;5 pt;Полужирный;Интервал 1 pt"/>
    <w:basedOn w:val="981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2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styleId="1815" w:customStyle="1">
    <w:name w:val="Основной текст (2) + 17 pt"/>
    <w:basedOn w:val="981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styleId="1816" w:customStyle="1">
    <w:name w:val="Основной текст (2) + Интервал 1 pt"/>
    <w:basedOn w:val="981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3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styleId="1817" w:customStyle="1">
    <w:name w:val="Основной текст (2) + 7 pt;Полужирный"/>
    <w:basedOn w:val="981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styleId="1818" w:customStyle="1">
    <w:name w:val="Подпись к таблице (4)_"/>
    <w:basedOn w:val="950"/>
    <w:link w:val="1873"/>
    <w:rPr>
      <w:shd w:val="clear" w:color="auto" w:fill="ffffff"/>
    </w:rPr>
  </w:style>
  <w:style w:type="character" w:styleId="1819" w:customStyle="1">
    <w:name w:val="Основной текст (2) + 11;5 pt;Интервал 3 pt"/>
    <w:basedOn w:val="981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6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styleId="1820" w:customStyle="1">
    <w:name w:val="Основной текст (2) + 9 pt"/>
    <w:basedOn w:val="981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styleId="1821" w:customStyle="1">
    <w:name w:val="Основной текст (2) + Angsana New;17 pt;Полужирный"/>
    <w:basedOn w:val="981"/>
    <w:rPr>
      <w:rFonts w:ascii="Angsana New" w:hAnsi="Angsana New" w:eastAsia="Angsana New" w:cs="Angsana New"/>
      <w:b/>
      <w:bCs/>
      <w:i w:val="0"/>
      <w:iCs w:val="0"/>
      <w:smallCaps w:val="0"/>
      <w:strike w:val="0"/>
      <w:color w:val="000000"/>
      <w:spacing w:val="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styleId="1822" w:customStyle="1">
    <w:name w:val="Подпись к таблице (5)_"/>
    <w:basedOn w:val="950"/>
    <w:link w:val="1874"/>
    <w:rPr>
      <w:shd w:val="clear" w:color="auto" w:fill="ffffff"/>
    </w:rPr>
  </w:style>
  <w:style w:type="character" w:styleId="1823" w:customStyle="1">
    <w:name w:val="Основной текст (2) + Franklin Gothic Heavy;8 pt;Интервал 0 pt"/>
    <w:basedOn w:val="981"/>
    <w:rPr>
      <w:rFonts w:ascii="Franklin Gothic Heavy" w:hAnsi="Franklin Gothic Heavy" w:eastAsia="Franklin Gothic Heavy" w:cs="Franklin Gothic Heavy"/>
      <w:b w:val="0"/>
      <w:bCs w:val="0"/>
      <w:i w:val="0"/>
      <w:iCs w:val="0"/>
      <w:smallCaps w:val="0"/>
      <w:strike w:val="0"/>
      <w:color w:val="000000"/>
      <w:spacing w:val="1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styleId="1824" w:customStyle="1">
    <w:name w:val="Основной текст (16)_"/>
    <w:basedOn w:val="950"/>
    <w:link w:val="1875"/>
    <w:rPr>
      <w:b/>
      <w:bCs/>
      <w:sz w:val="18"/>
      <w:szCs w:val="18"/>
      <w:shd w:val="clear" w:color="auto" w:fill="ffffff"/>
    </w:rPr>
  </w:style>
  <w:style w:type="character" w:styleId="1825" w:customStyle="1">
    <w:name w:val="Основной текст (2) + 8;5 pt"/>
    <w:basedOn w:val="981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styleId="1826" w:customStyle="1">
    <w:name w:val="Основной текст (2) + Century Schoolbook;8 pt"/>
    <w:basedOn w:val="981"/>
    <w:rPr>
      <w:rFonts w:ascii="Century Schoolbook" w:hAnsi="Century Schoolbook" w:eastAsia="Century Schoolbook" w:cs="Century Schoolbook"/>
      <w:b w:val="0"/>
      <w:bCs w:val="0"/>
      <w:i w:val="0"/>
      <w:iCs w:val="0"/>
      <w:smallCaps w:val="0"/>
      <w:strike w:val="0"/>
      <w:color w:val="000000"/>
      <w:spacing w:val="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styleId="1827" w:customStyle="1">
    <w:name w:val="Основной текст (2) + 8;5 pt;Полужирный"/>
    <w:basedOn w:val="981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styleId="1828" w:customStyle="1">
    <w:name w:val="Основной текст (2) + 8 pt;Полужирный"/>
    <w:basedOn w:val="981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styleId="1829" w:customStyle="1">
    <w:name w:val="Колонтитул (2)_"/>
    <w:basedOn w:val="950"/>
    <w:link w:val="1876"/>
    <w:rPr>
      <w:shd w:val="clear" w:color="auto" w:fill="ffffff"/>
    </w:rPr>
  </w:style>
  <w:style w:type="character" w:styleId="1830" w:customStyle="1">
    <w:name w:val="Основной текст (14)"/>
    <w:basedOn w:val="1795"/>
    <w:rPr>
      <w:rFonts w:ascii="Times New Roman" w:hAnsi="Times New Roman" w:eastAsia="Times New Roman" w:cs="Times New Roman"/>
      <w:b w:val="0"/>
      <w:bCs w:val="0"/>
      <w:i/>
      <w:iCs/>
      <w:smallCaps w:val="0"/>
      <w:strike w:val="0"/>
      <w:color w:val="000000"/>
      <w:spacing w:val="0"/>
      <w:position w:val="0"/>
      <w:sz w:val="23"/>
      <w:szCs w:val="23"/>
      <w:u w:val="single"/>
      <w:lang w:val="ru-RU" w:eastAsia="ru-RU" w:bidi="ru-RU"/>
    </w:rPr>
  </w:style>
  <w:style w:type="character" w:styleId="1831" w:customStyle="1">
    <w:name w:val="Колонтитул (3)_"/>
    <w:basedOn w:val="950"/>
    <w:link w:val="1877"/>
    <w:rPr>
      <w:sz w:val="15"/>
      <w:szCs w:val="15"/>
      <w:shd w:val="clear" w:color="auto" w:fill="ffffff"/>
    </w:rPr>
  </w:style>
  <w:style w:type="character" w:styleId="1832" w:customStyle="1">
    <w:name w:val="Подпись к таблице (6)_"/>
    <w:basedOn w:val="950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styleId="1833" w:customStyle="1">
    <w:name w:val="Подпись к таблице (7)_"/>
    <w:basedOn w:val="950"/>
    <w:rPr>
      <w:rFonts w:ascii="Times New Roman" w:hAnsi="Times New Roman" w:eastAsia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styleId="1834" w:customStyle="1">
    <w:name w:val="Подпись к таблице (7)"/>
    <w:basedOn w:val="1833"/>
    <w:rPr>
      <w:rFonts w:ascii="Times New Roman" w:hAnsi="Times New Roman" w:eastAsia="Times New Roman" w:cs="Times New Roman"/>
      <w:b w:val="0"/>
      <w:bCs w:val="0"/>
      <w:i/>
      <w:iCs/>
      <w:smallCaps w:val="0"/>
      <w:strike w:val="0"/>
      <w:color w:val="000000"/>
      <w:spacing w:val="0"/>
      <w:position w:val="0"/>
      <w:sz w:val="23"/>
      <w:szCs w:val="23"/>
      <w:u w:val="single"/>
      <w:lang w:val="ru-RU" w:eastAsia="ru-RU" w:bidi="ru-RU"/>
    </w:rPr>
  </w:style>
  <w:style w:type="character" w:styleId="1835" w:customStyle="1">
    <w:name w:val="Подпись к таблице (6)"/>
    <w:basedOn w:val="1832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1"/>
      <w:szCs w:val="21"/>
      <w:u w:val="single"/>
      <w:lang w:val="ru-RU" w:eastAsia="ru-RU" w:bidi="ru-RU"/>
    </w:rPr>
  </w:style>
  <w:style w:type="character" w:styleId="1836" w:customStyle="1">
    <w:name w:val="Основной текст (2) + Arial Narrow;6 pt"/>
    <w:basedOn w:val="981"/>
    <w:rPr>
      <w:rFonts w:ascii="Arial Narrow" w:hAnsi="Arial Narrow" w:eastAsia="Arial Narrow" w:cs="Arial Narrow"/>
      <w:b w:val="0"/>
      <w:bCs w:val="0"/>
      <w:i w:val="0"/>
      <w:iCs w:val="0"/>
      <w:smallCaps w:val="0"/>
      <w:strike w:val="0"/>
      <w:color w:val="000000"/>
      <w:spacing w:val="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styleId="1837" w:customStyle="1">
    <w:name w:val="Основной текст (2) + Consolas;6;5 pt"/>
    <w:basedOn w:val="981"/>
    <w:rPr>
      <w:rFonts w:ascii="Consolas" w:hAnsi="Consolas" w:eastAsia="Consolas" w:cs="Consolas"/>
      <w:b w:val="0"/>
      <w:bCs w:val="0"/>
      <w:i w:val="0"/>
      <w:iCs w:val="0"/>
      <w:smallCaps w:val="0"/>
      <w:strike w:val="0"/>
      <w:color w:val="000000"/>
      <w:spacing w:val="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styleId="1838" w:customStyle="1">
    <w:name w:val="Заголовок №2 + 11 pt"/>
    <w:basedOn w:val="1775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lang w:val="en-US" w:eastAsia="en-US" w:bidi="en-US"/>
    </w:rPr>
  </w:style>
  <w:style w:type="character" w:styleId="1839" w:customStyle="1">
    <w:name w:val="Основной текст (2) + Courier New;23 pt"/>
    <w:basedOn w:val="981"/>
    <w:rPr>
      <w:rFonts w:ascii="Courier New" w:hAnsi="Courier New" w:eastAsia="Courier New" w:cs="Courier New"/>
      <w:b w:val="0"/>
      <w:bCs w:val="0"/>
      <w:i w:val="0"/>
      <w:iCs w:val="0"/>
      <w:smallCaps w:val="0"/>
      <w:strike w:val="0"/>
      <w:color w:val="000000"/>
      <w:spacing w:val="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character" w:styleId="1840" w:customStyle="1">
    <w:name w:val="Подпись к таблице (6) + 9;5 pt;Полужирный"/>
    <w:basedOn w:val="1832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19"/>
      <w:szCs w:val="19"/>
      <w:u w:val="none"/>
      <w:lang w:val="ru-RU" w:eastAsia="ru-RU" w:bidi="ru-RU"/>
    </w:rPr>
  </w:style>
  <w:style w:type="character" w:styleId="1841" w:customStyle="1">
    <w:name w:val="Основной текст (17)_"/>
    <w:basedOn w:val="950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styleId="1842" w:customStyle="1">
    <w:name w:val="Подпись к таблице (8)_"/>
    <w:basedOn w:val="950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styleId="1843" w:customStyle="1">
    <w:name w:val="Основной текст (2) + Полужирный;Курсив"/>
    <w:basedOn w:val="981"/>
    <w:rPr>
      <w:rFonts w:ascii="Times New Roman" w:hAnsi="Times New Roman" w:eastAsia="Times New Roman" w:cs="Times New Roman"/>
      <w:b/>
      <w:bCs/>
      <w:i/>
      <w:iCs/>
      <w:smallCaps w:val="0"/>
      <w:strike w:val="0"/>
      <w:color w:val="000000"/>
      <w:spacing w:val="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styleId="1844" w:customStyle="1">
    <w:name w:val="Колонтитул (4)_"/>
    <w:basedOn w:val="950"/>
    <w:link w:val="1878"/>
    <w:rPr>
      <w:b/>
      <w:bCs/>
      <w:shd w:val="clear" w:color="auto" w:fill="ffffff"/>
    </w:rPr>
  </w:style>
  <w:style w:type="character" w:styleId="1845" w:customStyle="1">
    <w:name w:val="Основной текст (18)_"/>
    <w:basedOn w:val="950"/>
    <w:link w:val="1879"/>
    <w:rPr>
      <w:sz w:val="15"/>
      <w:szCs w:val="15"/>
      <w:shd w:val="clear" w:color="auto" w:fill="ffffff"/>
    </w:rPr>
  </w:style>
  <w:style w:type="character" w:styleId="1846" w:customStyle="1">
    <w:name w:val="Основной текст (18) + 11 pt"/>
    <w:basedOn w:val="1845"/>
    <w:rPr>
      <w:color w:val="000000"/>
      <w:spacing w:val="0"/>
      <w:position w:val="0"/>
      <w:sz w:val="22"/>
      <w:szCs w:val="22"/>
      <w:shd w:val="clear" w:color="auto" w:fill="ffffff"/>
      <w:lang w:val="ru-RU" w:eastAsia="ru-RU" w:bidi="ru-RU"/>
    </w:rPr>
  </w:style>
  <w:style w:type="character" w:styleId="1847" w:customStyle="1">
    <w:name w:val="Основной текст (19)_"/>
    <w:basedOn w:val="950"/>
    <w:link w:val="1880"/>
    <w:rPr>
      <w:rFonts w:ascii="Bookman Old Style" w:hAnsi="Bookman Old Style" w:eastAsia="Bookman Old Style" w:cs="Bookman Old Style"/>
      <w:b/>
      <w:bCs/>
      <w:i/>
      <w:iCs/>
      <w:spacing w:val="10"/>
      <w:sz w:val="15"/>
      <w:szCs w:val="15"/>
      <w:shd w:val="clear" w:color="auto" w:fill="ffffff"/>
      <w:lang w:val="en-US" w:bidi="en-US"/>
    </w:rPr>
  </w:style>
  <w:style w:type="character" w:styleId="1848" w:customStyle="1">
    <w:name w:val="Основной текст (20)_"/>
    <w:basedOn w:val="950"/>
    <w:link w:val="1881"/>
    <w:rPr>
      <w:b/>
      <w:bCs/>
      <w:sz w:val="19"/>
      <w:szCs w:val="19"/>
      <w:shd w:val="clear" w:color="auto" w:fill="ffffff"/>
      <w:lang w:val="en-US" w:bidi="en-US"/>
    </w:rPr>
  </w:style>
  <w:style w:type="character" w:styleId="1849" w:customStyle="1">
    <w:name w:val="Основной текст (19) + Times New Roman;9;5 pt;Не курсив;Интервал 0 pt"/>
    <w:basedOn w:val="1847"/>
    <w:rPr>
      <w:rFonts w:ascii="Times New Roman" w:hAnsi="Times New Roman" w:eastAsia="Times New Roman" w:cs="Times New Roman"/>
      <w:b/>
      <w:bCs/>
      <w:i/>
      <w:iCs/>
      <w:color w:val="000000"/>
      <w:spacing w:val="0"/>
      <w:position w:val="0"/>
      <w:sz w:val="19"/>
      <w:szCs w:val="19"/>
      <w:shd w:val="clear" w:color="auto" w:fill="ffffff"/>
      <w:lang w:val="ru-RU" w:eastAsia="ru-RU" w:bidi="ru-RU"/>
    </w:rPr>
  </w:style>
  <w:style w:type="character" w:styleId="1850" w:customStyle="1">
    <w:name w:val="Основной текст (19) + Times New Roman;10 pt;Не полужирный;Интервал 0 pt"/>
    <w:basedOn w:val="1847"/>
    <w:rPr>
      <w:rFonts w:ascii="Times New Roman" w:hAnsi="Times New Roman" w:eastAsia="Times New Roman" w:cs="Times New Roman"/>
      <w:b/>
      <w:bCs/>
      <w:i/>
      <w:iCs/>
      <w:color w:val="000000"/>
      <w:spacing w:val="0"/>
      <w:position w:val="0"/>
      <w:sz w:val="20"/>
      <w:szCs w:val="20"/>
      <w:shd w:val="clear" w:color="auto" w:fill="ffffff"/>
      <w:lang w:val="en-US" w:bidi="en-US"/>
    </w:rPr>
  </w:style>
  <w:style w:type="character" w:styleId="1851" w:customStyle="1">
    <w:name w:val="Основной текст (17)"/>
    <w:basedOn w:val="1841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single"/>
      <w:lang w:val="ru-RU" w:eastAsia="ru-RU" w:bidi="ru-RU"/>
    </w:rPr>
  </w:style>
  <w:style w:type="character" w:styleId="1852" w:customStyle="1">
    <w:name w:val="Основной текст (17) + 12 pt"/>
    <w:basedOn w:val="1841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lang w:val="ru-RU" w:eastAsia="ru-RU" w:bidi="ru-RU"/>
    </w:rPr>
  </w:style>
  <w:style w:type="character" w:styleId="1853" w:customStyle="1">
    <w:name w:val="Подпись к таблице + 11 pt"/>
    <w:basedOn w:val="1780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lang w:val="ru-RU" w:eastAsia="ru-RU" w:bidi="ru-RU"/>
    </w:rPr>
  </w:style>
  <w:style w:type="character" w:styleId="1854" w:customStyle="1">
    <w:name w:val="Основной текст (21)_"/>
    <w:basedOn w:val="950"/>
    <w:link w:val="1882"/>
    <w:rPr>
      <w:rFonts w:ascii="Trebuchet MS" w:hAnsi="Trebuchet MS" w:eastAsia="Trebuchet MS" w:cs="Trebuchet MS"/>
      <w:shd w:val="clear" w:color="auto" w:fill="ffffff"/>
    </w:rPr>
  </w:style>
  <w:style w:type="character" w:styleId="1855" w:customStyle="1">
    <w:name w:val="Основной текст (22)_"/>
    <w:basedOn w:val="950"/>
    <w:link w:val="1883"/>
    <w:rPr>
      <w:b/>
      <w:bCs/>
      <w:shd w:val="clear" w:color="auto" w:fill="ffffff"/>
    </w:rPr>
  </w:style>
  <w:style w:type="character" w:styleId="1856" w:customStyle="1">
    <w:name w:val="Основной текст (23)_"/>
    <w:basedOn w:val="950"/>
    <w:link w:val="1884"/>
    <w:rPr>
      <w:i/>
      <w:iCs/>
      <w:sz w:val="23"/>
      <w:szCs w:val="23"/>
      <w:shd w:val="clear" w:color="auto" w:fill="ffffff"/>
    </w:rPr>
  </w:style>
  <w:style w:type="character" w:styleId="1857" w:customStyle="1">
    <w:name w:val="Подпись к таблице (8)"/>
    <w:basedOn w:val="1842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single"/>
      <w:lang w:val="ru-RU" w:eastAsia="ru-RU" w:bidi="ru-RU"/>
    </w:rPr>
  </w:style>
  <w:style w:type="character" w:styleId="1858" w:customStyle="1">
    <w:name w:val="Подпись к таблице (9)_"/>
    <w:basedOn w:val="950"/>
    <w:link w:val="1885"/>
    <w:rPr>
      <w:sz w:val="19"/>
      <w:szCs w:val="19"/>
      <w:shd w:val="clear" w:color="auto" w:fill="ffffff"/>
    </w:rPr>
  </w:style>
  <w:style w:type="character" w:styleId="1859" w:customStyle="1">
    <w:name w:val="Подпись к таблице (2) + Интервал 1 pt"/>
    <w:basedOn w:val="1794"/>
    <w:rPr>
      <w:b/>
      <w:bCs/>
      <w:color w:val="000000"/>
      <w:spacing w:val="20"/>
      <w:position w:val="0"/>
      <w:sz w:val="18"/>
      <w:szCs w:val="18"/>
      <w:shd w:val="clear" w:color="auto" w:fill="ffffff"/>
      <w:lang w:val="ru-RU" w:eastAsia="ru-RU" w:bidi="ru-RU"/>
    </w:rPr>
  </w:style>
  <w:style w:type="character" w:styleId="1860" w:customStyle="1">
    <w:name w:val="Подпись к таблице (10)_"/>
    <w:basedOn w:val="950"/>
    <w:link w:val="1886"/>
    <w:rPr>
      <w:sz w:val="17"/>
      <w:szCs w:val="17"/>
      <w:shd w:val="clear" w:color="auto" w:fill="ffffff"/>
    </w:rPr>
  </w:style>
  <w:style w:type="character" w:styleId="1861" w:customStyle="1">
    <w:name w:val="Основной текст (24)_"/>
    <w:basedOn w:val="950"/>
    <w:link w:val="1887"/>
    <w:rPr>
      <w:sz w:val="19"/>
      <w:szCs w:val="19"/>
      <w:shd w:val="clear" w:color="auto" w:fill="ffffff"/>
    </w:rPr>
  </w:style>
  <w:style w:type="character" w:styleId="1862" w:customStyle="1">
    <w:name w:val="Основной текст (2) + 11 pt;Малые прописные"/>
    <w:basedOn w:val="981"/>
    <w:rPr>
      <w:rFonts w:ascii="Times New Roman" w:hAnsi="Times New Roman" w:eastAsia="Times New Roman" w:cs="Times New Roman"/>
      <w:b w:val="0"/>
      <w:bCs w:val="0"/>
      <w:i w:val="0"/>
      <w:iCs w:val="0"/>
      <w:smallCaps/>
      <w:strike w:val="0"/>
      <w:color w:val="000000"/>
      <w:spacing w:val="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styleId="1863" w:customStyle="1">
    <w:name w:val="Основной текст (2) + 9 pt;Полужирный;Интервал 2 pt"/>
    <w:basedOn w:val="981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5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styleId="1864" w:customStyle="1">
    <w:name w:val="Основной текст (2) + 4 pt"/>
    <w:basedOn w:val="981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styleId="1865" w:customStyle="1">
    <w:name w:val="Основной текст (2) + 9 pt;Полужирный;Интервал 1 pt"/>
    <w:basedOn w:val="981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2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styleId="1866" w:customStyle="1">
    <w:name w:val="Подпись к таблице (11)_"/>
    <w:basedOn w:val="950"/>
    <w:link w:val="1888"/>
    <w:rPr>
      <w:sz w:val="15"/>
      <w:szCs w:val="15"/>
      <w:shd w:val="clear" w:color="auto" w:fill="ffffff"/>
    </w:rPr>
  </w:style>
  <w:style w:type="character" w:styleId="1867" w:customStyle="1">
    <w:name w:val="Основной текст (25)_"/>
    <w:basedOn w:val="950"/>
    <w:link w:val="1889"/>
    <w:rPr>
      <w:b/>
      <w:bCs/>
      <w:sz w:val="32"/>
      <w:szCs w:val="32"/>
      <w:shd w:val="clear" w:color="auto" w:fill="ffffff"/>
    </w:rPr>
  </w:style>
  <w:style w:type="character" w:styleId="1868" w:customStyle="1">
    <w:name w:val="Основной текст (2) + Интервал -1 pt"/>
    <w:basedOn w:val="981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-2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1869" w:customStyle="1">
    <w:name w:val="Номер заголовка №2"/>
    <w:basedOn w:val="940"/>
    <w:link w:val="1778"/>
    <w:pPr>
      <w:jc w:val="center"/>
      <w:spacing w:line="413" w:lineRule="exact"/>
      <w:shd w:val="clear" w:color="auto" w:fill="ffffff"/>
      <w:widowControl w:val="off"/>
    </w:pPr>
    <w:rPr>
      <w:sz w:val="20"/>
      <w:szCs w:val="20"/>
    </w:rPr>
  </w:style>
  <w:style w:type="paragraph" w:styleId="1870" w:customStyle="1">
    <w:name w:val="Основной текст (12)"/>
    <w:basedOn w:val="940"/>
    <w:link w:val="1791"/>
    <w:pPr>
      <w:jc w:val="both"/>
      <w:spacing w:line="0" w:lineRule="atLeast"/>
      <w:shd w:val="clear" w:color="auto" w:fill="ffffff"/>
      <w:widowControl w:val="off"/>
    </w:pPr>
    <w:rPr>
      <w:rFonts w:ascii="Verdana" w:hAnsi="Verdana" w:eastAsia="Verdana" w:cs="Verdana"/>
      <w:spacing w:val="20"/>
      <w:sz w:val="16"/>
      <w:szCs w:val="16"/>
      <w:lang w:val="en-US" w:bidi="en-US"/>
    </w:rPr>
  </w:style>
  <w:style w:type="paragraph" w:styleId="1871" w:customStyle="1">
    <w:name w:val="Подпись к таблице (2)"/>
    <w:basedOn w:val="940"/>
    <w:link w:val="1794"/>
    <w:pPr>
      <w:jc w:val="right"/>
      <w:spacing w:before="60" w:line="0" w:lineRule="atLeast"/>
      <w:shd w:val="clear" w:color="auto" w:fill="ffffff"/>
      <w:widowControl w:val="off"/>
    </w:pPr>
    <w:rPr>
      <w:b/>
      <w:bCs/>
      <w:sz w:val="18"/>
      <w:szCs w:val="18"/>
    </w:rPr>
  </w:style>
  <w:style w:type="paragraph" w:styleId="1872" w:customStyle="1">
    <w:name w:val="Основной текст (15)"/>
    <w:basedOn w:val="940"/>
    <w:link w:val="1800"/>
    <w:pPr>
      <w:jc w:val="both"/>
      <w:spacing w:before="60" w:line="413" w:lineRule="exact"/>
      <w:shd w:val="clear" w:color="auto" w:fill="ffffff"/>
      <w:widowControl w:val="off"/>
    </w:pPr>
    <w:rPr>
      <w:b/>
      <w:bCs/>
      <w:i/>
      <w:iCs/>
      <w:sz w:val="20"/>
      <w:szCs w:val="20"/>
    </w:rPr>
  </w:style>
  <w:style w:type="paragraph" w:styleId="1873" w:customStyle="1">
    <w:name w:val="Подпись к таблице (4)"/>
    <w:basedOn w:val="940"/>
    <w:link w:val="1818"/>
    <w:pPr>
      <w:jc w:val="both"/>
      <w:spacing w:line="0" w:lineRule="atLeast"/>
      <w:shd w:val="clear" w:color="auto" w:fill="ffffff"/>
      <w:widowControl w:val="off"/>
    </w:pPr>
    <w:rPr>
      <w:sz w:val="20"/>
      <w:szCs w:val="20"/>
    </w:rPr>
  </w:style>
  <w:style w:type="paragraph" w:styleId="1874" w:customStyle="1">
    <w:name w:val="Подпись к таблице (5)"/>
    <w:basedOn w:val="940"/>
    <w:link w:val="1822"/>
    <w:pPr>
      <w:jc w:val="both"/>
      <w:spacing w:line="0" w:lineRule="atLeast"/>
      <w:shd w:val="clear" w:color="auto" w:fill="ffffff"/>
      <w:widowControl w:val="off"/>
    </w:pPr>
    <w:rPr>
      <w:sz w:val="20"/>
      <w:szCs w:val="20"/>
    </w:rPr>
  </w:style>
  <w:style w:type="paragraph" w:styleId="1875" w:customStyle="1">
    <w:name w:val="Основной текст (16)"/>
    <w:basedOn w:val="940"/>
    <w:link w:val="1824"/>
    <w:pPr>
      <w:jc w:val="right"/>
      <w:spacing w:before="60" w:line="0" w:lineRule="atLeast"/>
      <w:shd w:val="clear" w:color="auto" w:fill="ffffff"/>
      <w:widowControl w:val="off"/>
    </w:pPr>
    <w:rPr>
      <w:b/>
      <w:bCs/>
      <w:sz w:val="18"/>
      <w:szCs w:val="18"/>
    </w:rPr>
  </w:style>
  <w:style w:type="paragraph" w:styleId="1876" w:customStyle="1">
    <w:name w:val="Колонтитул (2)"/>
    <w:basedOn w:val="940"/>
    <w:link w:val="1829"/>
    <w:pPr>
      <w:jc w:val="both"/>
      <w:spacing w:line="0" w:lineRule="atLeast"/>
      <w:shd w:val="clear" w:color="auto" w:fill="ffffff"/>
      <w:widowControl w:val="off"/>
    </w:pPr>
    <w:rPr>
      <w:sz w:val="20"/>
      <w:szCs w:val="20"/>
    </w:rPr>
  </w:style>
  <w:style w:type="paragraph" w:styleId="1877" w:customStyle="1">
    <w:name w:val="Колонтитул (3)"/>
    <w:basedOn w:val="940"/>
    <w:link w:val="1831"/>
    <w:pPr>
      <w:jc w:val="both"/>
      <w:spacing w:line="0" w:lineRule="atLeast"/>
      <w:shd w:val="clear" w:color="auto" w:fill="ffffff"/>
      <w:widowControl w:val="off"/>
    </w:pPr>
    <w:rPr>
      <w:sz w:val="15"/>
      <w:szCs w:val="15"/>
    </w:rPr>
  </w:style>
  <w:style w:type="paragraph" w:styleId="1878" w:customStyle="1">
    <w:name w:val="Колонтитул (4)"/>
    <w:basedOn w:val="940"/>
    <w:link w:val="1844"/>
    <w:pPr>
      <w:jc w:val="both"/>
      <w:spacing w:line="413" w:lineRule="exact"/>
      <w:shd w:val="clear" w:color="auto" w:fill="ffffff"/>
      <w:widowControl w:val="off"/>
    </w:pPr>
    <w:rPr>
      <w:b/>
      <w:bCs/>
      <w:sz w:val="20"/>
      <w:szCs w:val="20"/>
    </w:rPr>
  </w:style>
  <w:style w:type="paragraph" w:styleId="1879" w:customStyle="1">
    <w:name w:val="Основной текст (18)"/>
    <w:basedOn w:val="940"/>
    <w:link w:val="1845"/>
    <w:pPr>
      <w:jc w:val="both"/>
      <w:spacing w:line="413" w:lineRule="exact"/>
      <w:shd w:val="clear" w:color="auto" w:fill="ffffff"/>
      <w:widowControl w:val="off"/>
    </w:pPr>
    <w:rPr>
      <w:sz w:val="15"/>
      <w:szCs w:val="15"/>
    </w:rPr>
  </w:style>
  <w:style w:type="paragraph" w:styleId="1880" w:customStyle="1">
    <w:name w:val="Основной текст (19)"/>
    <w:basedOn w:val="940"/>
    <w:link w:val="1847"/>
    <w:pPr>
      <w:ind w:hanging="400"/>
      <w:jc w:val="both"/>
      <w:spacing w:after="120" w:line="0" w:lineRule="atLeast"/>
      <w:shd w:val="clear" w:color="auto" w:fill="ffffff"/>
      <w:widowControl w:val="off"/>
    </w:pPr>
    <w:rPr>
      <w:rFonts w:ascii="Bookman Old Style" w:hAnsi="Bookman Old Style" w:eastAsia="Bookman Old Style" w:cs="Bookman Old Style"/>
      <w:b/>
      <w:bCs/>
      <w:i/>
      <w:iCs/>
      <w:spacing w:val="10"/>
      <w:sz w:val="15"/>
      <w:szCs w:val="15"/>
      <w:lang w:val="en-US" w:bidi="en-US"/>
    </w:rPr>
  </w:style>
  <w:style w:type="paragraph" w:styleId="1881" w:customStyle="1">
    <w:name w:val="Основной текст (20)"/>
    <w:basedOn w:val="940"/>
    <w:link w:val="1848"/>
    <w:pPr>
      <w:jc w:val="both"/>
      <w:spacing w:line="0" w:lineRule="atLeast"/>
      <w:shd w:val="clear" w:color="auto" w:fill="ffffff"/>
      <w:widowControl w:val="off"/>
    </w:pPr>
    <w:rPr>
      <w:b/>
      <w:bCs/>
      <w:sz w:val="19"/>
      <w:szCs w:val="19"/>
      <w:lang w:val="en-US" w:bidi="en-US"/>
    </w:rPr>
  </w:style>
  <w:style w:type="paragraph" w:styleId="1882" w:customStyle="1">
    <w:name w:val="Основной текст (21)"/>
    <w:basedOn w:val="940"/>
    <w:link w:val="1854"/>
    <w:pPr>
      <w:jc w:val="both"/>
      <w:spacing w:line="283" w:lineRule="exact"/>
      <w:shd w:val="clear" w:color="auto" w:fill="ffffff"/>
      <w:widowControl w:val="off"/>
    </w:pPr>
    <w:rPr>
      <w:rFonts w:ascii="Trebuchet MS" w:hAnsi="Trebuchet MS" w:eastAsia="Trebuchet MS" w:cs="Trebuchet MS"/>
      <w:sz w:val="20"/>
      <w:szCs w:val="20"/>
    </w:rPr>
  </w:style>
  <w:style w:type="paragraph" w:styleId="1883" w:customStyle="1">
    <w:name w:val="Основной текст (22)"/>
    <w:basedOn w:val="940"/>
    <w:link w:val="1855"/>
    <w:pPr>
      <w:jc w:val="center"/>
      <w:spacing w:line="283" w:lineRule="exact"/>
      <w:shd w:val="clear" w:color="auto" w:fill="ffffff"/>
      <w:widowControl w:val="off"/>
    </w:pPr>
    <w:rPr>
      <w:b/>
      <w:bCs/>
      <w:sz w:val="20"/>
      <w:szCs w:val="20"/>
    </w:rPr>
  </w:style>
  <w:style w:type="paragraph" w:styleId="1884" w:customStyle="1">
    <w:name w:val="Основной текст (23)"/>
    <w:basedOn w:val="940"/>
    <w:link w:val="1856"/>
    <w:pPr>
      <w:jc w:val="both"/>
      <w:spacing w:after="120" w:line="283" w:lineRule="exact"/>
      <w:shd w:val="clear" w:color="auto" w:fill="ffffff"/>
      <w:widowControl w:val="off"/>
    </w:pPr>
    <w:rPr>
      <w:i/>
      <w:iCs/>
      <w:sz w:val="23"/>
      <w:szCs w:val="23"/>
    </w:rPr>
  </w:style>
  <w:style w:type="paragraph" w:styleId="1885" w:customStyle="1">
    <w:name w:val="Подпись к таблице (9)"/>
    <w:basedOn w:val="940"/>
    <w:link w:val="1858"/>
    <w:pPr>
      <w:jc w:val="both"/>
      <w:spacing w:line="0" w:lineRule="atLeast"/>
      <w:shd w:val="clear" w:color="auto" w:fill="ffffff"/>
      <w:widowControl w:val="off"/>
    </w:pPr>
    <w:rPr>
      <w:sz w:val="19"/>
      <w:szCs w:val="19"/>
    </w:rPr>
  </w:style>
  <w:style w:type="paragraph" w:styleId="1886" w:customStyle="1">
    <w:name w:val="Подпись к таблице (10)"/>
    <w:basedOn w:val="940"/>
    <w:link w:val="1860"/>
    <w:pPr>
      <w:jc w:val="both"/>
      <w:spacing w:line="0" w:lineRule="atLeast"/>
      <w:shd w:val="clear" w:color="auto" w:fill="ffffff"/>
      <w:widowControl w:val="off"/>
    </w:pPr>
    <w:rPr>
      <w:sz w:val="17"/>
      <w:szCs w:val="17"/>
    </w:rPr>
  </w:style>
  <w:style w:type="paragraph" w:styleId="1887" w:customStyle="1">
    <w:name w:val="Основной текст (24)"/>
    <w:basedOn w:val="940"/>
    <w:link w:val="1861"/>
    <w:pPr>
      <w:jc w:val="both"/>
      <w:spacing w:line="0" w:lineRule="atLeast"/>
      <w:shd w:val="clear" w:color="auto" w:fill="ffffff"/>
      <w:widowControl w:val="off"/>
    </w:pPr>
    <w:rPr>
      <w:sz w:val="19"/>
      <w:szCs w:val="19"/>
    </w:rPr>
  </w:style>
  <w:style w:type="paragraph" w:styleId="1888" w:customStyle="1">
    <w:name w:val="Подпись к таблице (11)"/>
    <w:basedOn w:val="940"/>
    <w:link w:val="1866"/>
    <w:pPr>
      <w:jc w:val="both"/>
      <w:spacing w:line="0" w:lineRule="atLeast"/>
      <w:shd w:val="clear" w:color="auto" w:fill="ffffff"/>
      <w:widowControl w:val="off"/>
    </w:pPr>
    <w:rPr>
      <w:sz w:val="15"/>
      <w:szCs w:val="15"/>
    </w:rPr>
  </w:style>
  <w:style w:type="paragraph" w:styleId="1889" w:customStyle="1">
    <w:name w:val="Основной текст (25)"/>
    <w:basedOn w:val="940"/>
    <w:link w:val="1867"/>
    <w:pPr>
      <w:jc w:val="both"/>
      <w:spacing w:line="0" w:lineRule="atLeast"/>
      <w:shd w:val="clear" w:color="auto" w:fill="ffffff"/>
      <w:widowControl w:val="off"/>
    </w:pPr>
    <w:rPr>
      <w:b/>
      <w:bCs/>
      <w:sz w:val="32"/>
      <w:szCs w:val="32"/>
    </w:rPr>
  </w:style>
  <w:style w:type="paragraph" w:styleId="1890" w:customStyle="1">
    <w:name w:val="Нормальный"/>
    <w:pPr>
      <w:ind w:firstLine="567"/>
      <w:jc w:val="both"/>
      <w:widowControl w:val="off"/>
    </w:pPr>
    <w:rPr>
      <w:color w:val="000000"/>
      <w:sz w:val="24"/>
      <w:szCs w:val="24"/>
    </w:rPr>
  </w:style>
  <w:style w:type="character" w:styleId="1891" w:customStyle="1">
    <w:name w:val="Font Style371"/>
    <w:basedOn w:val="950"/>
    <w:uiPriority w:val="99"/>
    <w:rPr>
      <w:rFonts w:ascii="Times New Roman" w:hAnsi="Times New Roman" w:cs="Times New Roman"/>
      <w:color w:val="000000"/>
      <w:sz w:val="20"/>
      <w:szCs w:val="20"/>
    </w:rPr>
  </w:style>
  <w:style w:type="paragraph" w:styleId="1892" w:customStyle="1">
    <w:name w:val="Style51"/>
    <w:basedOn w:val="940"/>
    <w:uiPriority w:val="99"/>
    <w:pPr>
      <w:jc w:val="both"/>
      <w:widowControl w:val="off"/>
    </w:pPr>
  </w:style>
  <w:style w:type="paragraph" w:styleId="1893" w:customStyle="1">
    <w:name w:val="Style138"/>
    <w:basedOn w:val="940"/>
    <w:uiPriority w:val="99"/>
    <w:pPr>
      <w:jc w:val="both"/>
      <w:spacing w:line="115" w:lineRule="exact"/>
      <w:widowControl w:val="off"/>
    </w:pPr>
  </w:style>
  <w:style w:type="paragraph" w:styleId="1894" w:customStyle="1">
    <w:name w:val="Style173"/>
    <w:basedOn w:val="940"/>
    <w:uiPriority w:val="99"/>
    <w:pPr>
      <w:jc w:val="both"/>
      <w:spacing w:line="264" w:lineRule="exact"/>
      <w:widowControl w:val="off"/>
    </w:pPr>
  </w:style>
  <w:style w:type="character" w:styleId="1895" w:customStyle="1">
    <w:name w:val="Font Style523"/>
    <w:basedOn w:val="950"/>
    <w:uiPriority w:val="99"/>
    <w:rPr>
      <w:rFonts w:ascii="Times New Roman" w:hAnsi="Times New Roman" w:cs="Times New Roman"/>
      <w:color w:val="000000"/>
      <w:sz w:val="18"/>
      <w:szCs w:val="18"/>
    </w:rPr>
  </w:style>
  <w:style w:type="character" w:styleId="1896" w:customStyle="1">
    <w:name w:val="Font Style560"/>
    <w:basedOn w:val="950"/>
    <w:uiPriority w:val="9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styleId="1897" w:customStyle="1">
    <w:name w:val="Основной текст + 9;5 pt"/>
    <w:basedOn w:val="1220"/>
    <w:rPr>
      <w:rFonts w:ascii="Times New Roman" w:hAnsi="Times New Roman" w:eastAsia="Times New Roman" w:cs="Times New Roman"/>
      <w:b w:val="0"/>
      <w:bCs w:val="0"/>
      <w:color w:val="000000"/>
      <w:spacing w:val="0"/>
      <w:position w:val="0"/>
      <w:sz w:val="19"/>
      <w:szCs w:val="19"/>
      <w:shd w:val="clear" w:color="auto" w:fill="ffffff"/>
      <w:lang w:val="ru-RU" w:eastAsia="ru-RU" w:bidi="ru-RU"/>
    </w:rPr>
  </w:style>
  <w:style w:type="paragraph" w:styleId="1898" w:customStyle="1">
    <w:name w:val="Знак Знак1 Знак"/>
    <w:basedOn w:val="940"/>
    <w:pPr>
      <w:jc w:val="right"/>
      <w:spacing w:after="160" w:line="240" w:lineRule="exact"/>
      <w:widowControl w:val="off"/>
    </w:pPr>
    <w:rPr>
      <w:sz w:val="20"/>
      <w:szCs w:val="20"/>
      <w:lang w:val="en-GB" w:eastAsia="en-US"/>
    </w:rPr>
  </w:style>
  <w:style w:type="character" w:styleId="1899" w:customStyle="1">
    <w:name w:val="Цветовое выделение"/>
    <w:uiPriority w:val="99"/>
    <w:rPr>
      <w:b/>
      <w:bCs/>
      <w:color w:val="000080"/>
      <w:sz w:val="20"/>
      <w:szCs w:val="20"/>
    </w:rPr>
  </w:style>
  <w:style w:type="paragraph" w:styleId="1900" w:customStyle="1">
    <w:name w:val="Текст_отчет"/>
    <w:basedOn w:val="940"/>
    <w:qFormat/>
    <w:pPr>
      <w:ind w:firstLine="709"/>
      <w:jc w:val="both"/>
      <w:spacing w:line="360" w:lineRule="auto"/>
      <w:shd w:val="clear" w:color="auto" w:fill="ffffff"/>
      <w:widowControl w:val="off"/>
    </w:pPr>
    <w:rPr>
      <w:color w:val="00000a"/>
      <w:sz w:val="28"/>
      <w:szCs w:val="28"/>
    </w:rPr>
  </w:style>
  <w:style w:type="character" w:styleId="1901" w:customStyle="1">
    <w:name w:val="notranslate"/>
    <w:qFormat/>
  </w:style>
  <w:style w:type="paragraph" w:styleId="1902" w:customStyle="1">
    <w:name w:val="Заголовок №4"/>
    <w:pPr>
      <w:ind w:hanging="480"/>
      <w:jc w:val="both"/>
      <w:spacing w:line="432" w:lineRule="exact"/>
      <w:shd w:val="clear" w:color="auto" w:fill="ffffff"/>
      <w:widowControl w:val="off"/>
    </w:pPr>
    <w:rPr>
      <w:rFonts w:ascii="Arial" w:hAnsi="Arial"/>
      <w:b/>
      <w:bCs/>
      <w:color w:val="00000a"/>
      <w:sz w:val="24"/>
      <w:lang w:eastAsia="zh-CN" w:bidi="hi-IN"/>
    </w:rPr>
  </w:style>
  <w:style w:type="paragraph" w:styleId="1903" w:customStyle="1">
    <w:name w:val="Заг4"/>
    <w:basedOn w:val="1902"/>
    <w:link w:val="1904"/>
    <w:qFormat/>
    <w:pPr>
      <w:ind w:firstLine="709"/>
      <w:spacing w:before="120" w:line="240" w:lineRule="auto"/>
    </w:pPr>
    <w:rPr>
      <w:rFonts w:ascii="Times New Roman" w:hAnsi="Times New Roman"/>
      <w:b w:val="0"/>
      <w:i/>
      <w:sz w:val="28"/>
      <w:szCs w:val="28"/>
    </w:rPr>
  </w:style>
  <w:style w:type="character" w:styleId="1904" w:customStyle="1">
    <w:name w:val="Заг4 Знак"/>
    <w:link w:val="1903"/>
    <w:rPr>
      <w:bCs/>
      <w:i/>
      <w:color w:val="00000a"/>
      <w:sz w:val="28"/>
      <w:szCs w:val="28"/>
      <w:shd w:val="clear" w:color="auto" w:fill="ffffff"/>
      <w:lang w:eastAsia="zh-CN" w:bidi="hi-IN"/>
    </w:rPr>
  </w:style>
  <w:style w:type="paragraph" w:styleId="1905" w:customStyle="1">
    <w:name w:val="Заголовок статьи"/>
    <w:basedOn w:val="940"/>
    <w:next w:val="940"/>
    <w:pPr>
      <w:ind w:left="1612" w:hanging="892"/>
      <w:jc w:val="both"/>
      <w:widowControl w:val="off"/>
    </w:pPr>
    <w:rPr>
      <w:rFonts w:ascii="Arial" w:hAnsi="Arial"/>
      <w:sz w:val="20"/>
      <w:szCs w:val="20"/>
    </w:rPr>
  </w:style>
  <w:style w:type="paragraph" w:styleId="1906" w:customStyle="1">
    <w:name w:val="Текст (лев. подпись)"/>
    <w:basedOn w:val="940"/>
    <w:next w:val="940"/>
    <w:pPr>
      <w:jc w:val="both"/>
      <w:widowControl w:val="off"/>
    </w:pPr>
    <w:rPr>
      <w:rFonts w:ascii="Arial" w:hAnsi="Arial"/>
      <w:sz w:val="20"/>
      <w:szCs w:val="20"/>
    </w:rPr>
  </w:style>
  <w:style w:type="paragraph" w:styleId="1907" w:customStyle="1">
    <w:name w:val="Колонтитул (левый)"/>
    <w:basedOn w:val="1906"/>
    <w:next w:val="940"/>
    <w:rPr>
      <w:sz w:val="14"/>
      <w:szCs w:val="14"/>
    </w:rPr>
  </w:style>
  <w:style w:type="paragraph" w:styleId="1908" w:customStyle="1">
    <w:name w:val="Текст (прав. подпись)"/>
    <w:basedOn w:val="940"/>
    <w:next w:val="940"/>
    <w:pPr>
      <w:jc w:val="right"/>
      <w:widowControl w:val="off"/>
    </w:pPr>
    <w:rPr>
      <w:rFonts w:ascii="Arial" w:hAnsi="Arial"/>
      <w:sz w:val="20"/>
      <w:szCs w:val="20"/>
    </w:rPr>
  </w:style>
  <w:style w:type="paragraph" w:styleId="1909" w:customStyle="1">
    <w:name w:val="Колонтитул (правый)"/>
    <w:basedOn w:val="1908"/>
    <w:next w:val="940"/>
    <w:rPr>
      <w:sz w:val="14"/>
      <w:szCs w:val="14"/>
    </w:rPr>
  </w:style>
  <w:style w:type="paragraph" w:styleId="1910" w:customStyle="1">
    <w:name w:val="Комментарий пользователя"/>
    <w:basedOn w:val="1303"/>
    <w:next w:val="940"/>
    <w:pPr>
      <w:jc w:val="left"/>
      <w:widowControl w:val="off"/>
    </w:pPr>
    <w:rPr>
      <w:rFonts w:eastAsia="Times New Roman"/>
      <w:color w:val="000080"/>
      <w:sz w:val="20"/>
      <w:szCs w:val="20"/>
    </w:rPr>
  </w:style>
  <w:style w:type="character" w:styleId="1911" w:customStyle="1">
    <w:name w:val="Найденные слова"/>
    <w:basedOn w:val="1899"/>
    <w:rPr>
      <w:b/>
      <w:bCs/>
      <w:color w:val="000080"/>
      <w:sz w:val="20"/>
      <w:szCs w:val="20"/>
    </w:rPr>
  </w:style>
  <w:style w:type="character" w:styleId="1912" w:customStyle="1">
    <w:name w:val="Не вступил в силу"/>
    <w:rPr>
      <w:b/>
      <w:bCs/>
      <w:color w:val="008080"/>
      <w:sz w:val="20"/>
      <w:szCs w:val="20"/>
    </w:rPr>
  </w:style>
  <w:style w:type="paragraph" w:styleId="1913" w:customStyle="1">
    <w:name w:val="Оглавление"/>
    <w:basedOn w:val="1208"/>
    <w:next w:val="940"/>
    <w:pPr>
      <w:ind w:left="140"/>
      <w:widowControl w:val="off"/>
    </w:pPr>
  </w:style>
  <w:style w:type="paragraph" w:styleId="1914" w:customStyle="1">
    <w:name w:val="Основное меню"/>
    <w:basedOn w:val="940"/>
    <w:next w:val="940"/>
    <w:pPr>
      <w:ind w:firstLine="720"/>
      <w:jc w:val="both"/>
      <w:widowControl w:val="off"/>
    </w:pPr>
    <w:rPr>
      <w:rFonts w:ascii="Verdana" w:hAnsi="Verdana" w:cs="Verdana"/>
      <w:sz w:val="18"/>
      <w:szCs w:val="18"/>
    </w:rPr>
  </w:style>
  <w:style w:type="paragraph" w:styleId="1915" w:customStyle="1">
    <w:name w:val="Переменная часть"/>
    <w:basedOn w:val="1914"/>
    <w:next w:val="940"/>
  </w:style>
  <w:style w:type="paragraph" w:styleId="1916" w:customStyle="1">
    <w:name w:val="Постоянная часть"/>
    <w:basedOn w:val="1914"/>
    <w:next w:val="940"/>
    <w:rPr>
      <w:b/>
      <w:bCs/>
      <w:u w:val="single"/>
    </w:rPr>
  </w:style>
  <w:style w:type="character" w:styleId="1917" w:customStyle="1">
    <w:name w:val="Продолжение ссылки"/>
    <w:basedOn w:val="1328"/>
    <w:rPr>
      <w:b/>
      <w:bCs/>
      <w:color w:val="008000"/>
      <w:sz w:val="20"/>
      <w:szCs w:val="20"/>
      <w:u w:val="single"/>
    </w:rPr>
  </w:style>
  <w:style w:type="paragraph" w:styleId="1918" w:customStyle="1">
    <w:name w:val="Словарная статья"/>
    <w:basedOn w:val="940"/>
    <w:next w:val="940"/>
    <w:pPr>
      <w:ind w:right="118"/>
      <w:jc w:val="both"/>
      <w:widowControl w:val="off"/>
    </w:pPr>
    <w:rPr>
      <w:rFonts w:ascii="Arial" w:hAnsi="Arial"/>
      <w:sz w:val="20"/>
      <w:szCs w:val="20"/>
    </w:rPr>
  </w:style>
  <w:style w:type="paragraph" w:styleId="1919" w:customStyle="1">
    <w:name w:val="Текст (справка)"/>
    <w:basedOn w:val="940"/>
    <w:next w:val="940"/>
    <w:pPr>
      <w:ind w:left="170" w:right="170"/>
      <w:jc w:val="both"/>
      <w:widowControl w:val="off"/>
    </w:pPr>
    <w:rPr>
      <w:rFonts w:ascii="Arial" w:hAnsi="Arial"/>
      <w:sz w:val="20"/>
      <w:szCs w:val="20"/>
    </w:rPr>
  </w:style>
  <w:style w:type="character" w:styleId="1920" w:customStyle="1">
    <w:name w:val="Утратил силу"/>
    <w:rPr>
      <w:b/>
      <w:bCs/>
      <w:strike/>
      <w:color w:val="808000"/>
      <w:sz w:val="20"/>
      <w:szCs w:val="20"/>
    </w:rPr>
  </w:style>
  <w:style w:type="character" w:styleId="1921" w:customStyle="1">
    <w:name w:val="extended-text__short"/>
    <w:basedOn w:val="950"/>
  </w:style>
  <w:style w:type="character" w:styleId="1922" w:customStyle="1">
    <w:name w:val="Font Style339"/>
    <w:basedOn w:val="950"/>
    <w:uiPriority w:val="99"/>
    <w:rPr>
      <w:rFonts w:hint="default" w:ascii="Times New Roman" w:hAnsi="Times New Roman" w:cs="Times New Roman"/>
      <w:color w:val="000000"/>
      <w:sz w:val="20"/>
      <w:szCs w:val="20"/>
    </w:rPr>
  </w:style>
  <w:style w:type="character" w:styleId="1923" w:customStyle="1">
    <w:name w:val="Font Style43"/>
    <w:rPr>
      <w:rFonts w:ascii="Arial" w:hAnsi="Arial" w:cs="Arial"/>
      <w:b/>
      <w:bCs/>
      <w:i/>
      <w:iCs/>
      <w:sz w:val="26"/>
      <w:szCs w:val="26"/>
    </w:rPr>
  </w:style>
  <w:style w:type="paragraph" w:styleId="1924" w:customStyle="1">
    <w:name w:val="Style52"/>
    <w:basedOn w:val="940"/>
    <w:uiPriority w:val="99"/>
    <w:pPr>
      <w:jc w:val="both"/>
      <w:widowControl w:val="off"/>
    </w:pPr>
  </w:style>
  <w:style w:type="paragraph" w:styleId="1925" w:customStyle="1">
    <w:name w:val="pboth1"/>
    <w:basedOn w:val="940"/>
    <w:pPr>
      <w:jc w:val="both"/>
      <w:spacing w:before="100" w:beforeAutospacing="1" w:after="180" w:line="330" w:lineRule="atLeast"/>
    </w:pPr>
  </w:style>
  <w:style w:type="paragraph" w:styleId="1926" w:customStyle="1">
    <w:name w:val="pcenter1"/>
    <w:basedOn w:val="940"/>
    <w:pPr>
      <w:jc w:val="center"/>
      <w:spacing w:before="100" w:beforeAutospacing="1" w:after="180" w:line="330" w:lineRule="atLeast"/>
    </w:pPr>
  </w:style>
  <w:style w:type="character" w:styleId="1927" w:customStyle="1">
    <w:name w:val="Font Style330"/>
    <w:basedOn w:val="950"/>
    <w:uiPriority w:val="99"/>
    <w:rPr>
      <w:rFonts w:ascii="Times New Roman" w:hAnsi="Times New Roman" w:cs="Times New Roman"/>
      <w:color w:val="000000"/>
      <w:sz w:val="22"/>
      <w:szCs w:val="22"/>
    </w:rPr>
  </w:style>
  <w:style w:type="paragraph" w:styleId="1928" w:customStyle="1">
    <w:name w:val="Стиль Заголовок 2 + Times New Roman не курсив Первая строка:  12..."/>
    <w:basedOn w:val="942"/>
    <w:qFormat/>
    <w:pPr>
      <w:ind w:left="-57"/>
      <w:spacing w:before="240" w:after="120"/>
    </w:pPr>
    <w:rPr>
      <w:rFonts w:ascii="Times New Roman" w:hAnsi="Times New Roman" w:eastAsia="Times New Roman" w:cs="Times New Roman"/>
      <w:sz w:val="26"/>
      <w:szCs w:val="20"/>
      <w:lang w:eastAsia="ja-JP"/>
    </w:rPr>
  </w:style>
  <w:style w:type="paragraph" w:styleId="1929" w:customStyle="1">
    <w:name w:val="Стиль Заголовок 1 + Times New Roman"/>
    <w:basedOn w:val="941"/>
    <w:qFormat/>
    <w:pPr>
      <w:ind w:left="-57"/>
      <w:jc w:val="center"/>
    </w:pPr>
    <w:rPr>
      <w:rFonts w:ascii="Times New Roman" w:hAnsi="Times New Roman" w:eastAsia="MS Mincho"/>
      <w:sz w:val="28"/>
      <w:lang w:eastAsia="ja-JP"/>
    </w:rPr>
  </w:style>
  <w:style w:type="paragraph" w:styleId="1930" w:customStyle="1">
    <w:name w:val="Таблица_текст10 + По левому краю + Слева:  0 см"/>
    <w:basedOn w:val="940"/>
    <w:link w:val="1932"/>
    <w:qFormat/>
    <w:pPr>
      <w:jc w:val="both"/>
      <w:spacing w:line="240" w:lineRule="exact"/>
      <w:framePr w:hSpace="180" w:wrap="around" w:vAnchor="text" w:hAnchor="text" w:xAlign="center" w:y="1"/>
    </w:pPr>
    <w:rPr>
      <w:rFonts w:cs="Arial"/>
      <w:bCs/>
      <w:color w:val="000000"/>
      <w:sz w:val="20"/>
      <w:szCs w:val="20"/>
      <w:lang w:eastAsia="en-US"/>
    </w:rPr>
  </w:style>
  <w:style w:type="paragraph" w:styleId="1931" w:customStyle="1">
    <w:name w:val="табТХТ_центр 10"/>
    <w:basedOn w:val="1930"/>
    <w:link w:val="1933"/>
    <w:qFormat/>
    <w:pPr>
      <w:jc w:val="center"/>
      <w:framePr w:hSpace="0" w:wrap="auto" w:vAnchor="margin" w:xAlign="left" w:yAlign="inline"/>
    </w:pPr>
  </w:style>
  <w:style w:type="character" w:styleId="1932" w:customStyle="1">
    <w:name w:val="Таблица_текст10 + По левому краю + Слева:  0 см Знак"/>
    <w:basedOn w:val="950"/>
    <w:link w:val="1930"/>
    <w:rPr>
      <w:rFonts w:cs="Arial"/>
      <w:bCs/>
      <w:color w:val="000000"/>
      <w:lang w:eastAsia="en-US"/>
    </w:rPr>
  </w:style>
  <w:style w:type="character" w:styleId="1933" w:customStyle="1">
    <w:name w:val="табТХТ_центр 10 Знак"/>
    <w:basedOn w:val="1932"/>
    <w:link w:val="1931"/>
    <w:rPr>
      <w:rFonts w:cs="Arial"/>
      <w:bCs/>
      <w:color w:val="000000"/>
      <w:lang w:eastAsia="en-US"/>
    </w:rPr>
  </w:style>
  <w:style w:type="paragraph" w:styleId="1934" w:customStyle="1">
    <w:name w:val="Текст отчета"/>
    <w:basedOn w:val="958"/>
    <w:link w:val="1935"/>
    <w:pPr>
      <w:ind w:left="17" w:right="-57" w:firstLine="420"/>
      <w:jc w:val="both"/>
      <w:spacing w:after="0" w:line="360" w:lineRule="auto"/>
      <w:widowControl w:val="off"/>
    </w:pPr>
    <w:rPr>
      <w:color w:val="000000"/>
      <w:szCs w:val="16"/>
    </w:rPr>
  </w:style>
  <w:style w:type="character" w:styleId="1935" w:customStyle="1">
    <w:name w:val="Текст отчета Знак"/>
    <w:link w:val="1934"/>
    <w:rPr>
      <w:color w:val="000000"/>
      <w:sz w:val="24"/>
      <w:szCs w:val="16"/>
    </w:rPr>
  </w:style>
  <w:style w:type="character" w:styleId="1936" w:customStyle="1">
    <w:name w:val="doc__title_important"/>
    <w:basedOn w:val="950"/>
  </w:style>
  <w:style w:type="character" w:styleId="1937" w:customStyle="1">
    <w:name w:val="Заголовок 2 Знак1"/>
    <w:rPr>
      <w:rFonts w:eastAsia="Calibri"/>
      <w:sz w:val="24"/>
      <w:szCs w:val="24"/>
      <w:u w:val="single"/>
      <w:lang w:val="en-US" w:eastAsia="ru-RU" w:bidi="ar-SA"/>
    </w:rPr>
  </w:style>
  <w:style w:type="character" w:styleId="1938" w:customStyle="1">
    <w:name w:val="Заголовок 3 Знак1"/>
    <w:rPr>
      <w:rFonts w:ascii="Arial" w:hAnsi="Arial" w:eastAsia="Calibri"/>
      <w:b/>
      <w:bCs/>
      <w:i/>
      <w:iCs/>
      <w:sz w:val="24"/>
      <w:szCs w:val="24"/>
      <w:lang w:val="ru-RU" w:eastAsia="ru-RU" w:bidi="ar-SA"/>
    </w:rPr>
  </w:style>
  <w:style w:type="character" w:styleId="1939" w:customStyle="1">
    <w:name w:val="Заголовок 5 Знак2"/>
    <w:rPr>
      <w:rFonts w:eastAsia="Calibri"/>
      <w:b/>
      <w:bCs/>
      <w:sz w:val="24"/>
      <w:szCs w:val="24"/>
      <w:lang w:val="ru-RU" w:eastAsia="ru-RU" w:bidi="ar-SA"/>
    </w:rPr>
  </w:style>
  <w:style w:type="character" w:styleId="1940" w:customStyle="1">
    <w:name w:val="Заголовок 6 Знак2"/>
    <w:rPr>
      <w:rFonts w:eastAsia="Calibri"/>
      <w:sz w:val="28"/>
      <w:szCs w:val="28"/>
      <w:lang w:val="ru-RU" w:eastAsia="ru-RU" w:bidi="ar-SA"/>
    </w:rPr>
  </w:style>
  <w:style w:type="character" w:styleId="1941" w:customStyle="1">
    <w:name w:val="Заголовок 7 Знак1"/>
    <w:rPr>
      <w:rFonts w:eastAsia="Calibri"/>
      <w:b/>
      <w:bCs/>
      <w:sz w:val="28"/>
      <w:szCs w:val="28"/>
      <w:lang w:val="ru-RU" w:eastAsia="ru-RU" w:bidi="ar-SA"/>
    </w:rPr>
  </w:style>
  <w:style w:type="character" w:styleId="1942" w:customStyle="1">
    <w:name w:val="Заголовок 8 Знак1"/>
    <w:rPr>
      <w:rFonts w:eastAsia="Calibri"/>
      <w:b/>
      <w:bCs/>
      <w:i/>
      <w:iCs/>
      <w:sz w:val="24"/>
      <w:szCs w:val="24"/>
      <w:lang w:val="ru-RU" w:eastAsia="ru-RU" w:bidi="ar-SA"/>
    </w:rPr>
  </w:style>
  <w:style w:type="character" w:styleId="1943" w:customStyle="1">
    <w:name w:val="Заголовок 9 Знак1"/>
    <w:rPr>
      <w:rFonts w:ascii="Arial" w:hAnsi="Arial" w:eastAsia="Calibri"/>
      <w:lang w:val="ru-RU" w:eastAsia="ru-RU" w:bidi="ar-SA"/>
    </w:rPr>
  </w:style>
  <w:style w:type="paragraph" w:styleId="1944" w:customStyle="1">
    <w:name w:val="ConsPlusNormal Знак Знак"/>
    <w:pPr>
      <w:ind w:firstLine="720"/>
      <w:jc w:val="both"/>
      <w:widowControl w:val="off"/>
    </w:pPr>
    <w:rPr>
      <w:rFonts w:ascii="Arial" w:hAnsi="Arial" w:eastAsia="Calibri" w:cs="Arial"/>
      <w:sz w:val="24"/>
      <w:szCs w:val="24"/>
    </w:rPr>
  </w:style>
  <w:style w:type="character" w:styleId="1945" w:customStyle="1">
    <w:name w:val="Заголовок 1 Знак2"/>
    <w:rPr>
      <w:rFonts w:eastAsia="Times New Roman"/>
      <w:b/>
      <w:sz w:val="24"/>
      <w:lang w:eastAsia="ru-RU"/>
    </w:rPr>
  </w:style>
  <w:style w:type="character" w:styleId="1946" w:customStyle="1">
    <w:name w:val="CharStyle12"/>
    <w:rPr>
      <w:rFonts w:ascii="Century Schoolbook" w:hAnsi="Century Schoolbook"/>
      <w:sz w:val="20"/>
    </w:rPr>
  </w:style>
  <w:style w:type="paragraph" w:styleId="1947" w:customStyle="1">
    <w:name w:val="Style36"/>
    <w:basedOn w:val="940"/>
    <w:pPr>
      <w:jc w:val="center"/>
      <w:spacing w:line="276" w:lineRule="atLeast"/>
    </w:pPr>
    <w:rPr>
      <w:rFonts w:ascii="Century Schoolbook" w:hAnsi="Century Schoolbook" w:eastAsia="Calibri"/>
      <w:sz w:val="20"/>
      <w:szCs w:val="20"/>
    </w:rPr>
  </w:style>
  <w:style w:type="character" w:styleId="1948" w:customStyle="1">
    <w:name w:val="CharStyle173"/>
    <w:rPr>
      <w:rFonts w:ascii="Century Schoolbook" w:hAnsi="Century Schoolbook"/>
      <w:b/>
      <w:smallCaps/>
      <w:sz w:val="16"/>
    </w:rPr>
  </w:style>
  <w:style w:type="character" w:styleId="1949" w:customStyle="1">
    <w:name w:val="CharStyle92"/>
    <w:rPr>
      <w:rFonts w:ascii="Century Schoolbook" w:hAnsi="Century Schoolbook"/>
      <w:sz w:val="16"/>
    </w:rPr>
  </w:style>
  <w:style w:type="paragraph" w:styleId="1950" w:customStyle="1">
    <w:name w:val="Style35"/>
    <w:basedOn w:val="940"/>
    <w:pPr>
      <w:jc w:val="both"/>
    </w:pPr>
    <w:rPr>
      <w:rFonts w:ascii="Century Schoolbook" w:hAnsi="Century Schoolbook" w:eastAsia="Calibri"/>
      <w:sz w:val="20"/>
      <w:szCs w:val="20"/>
    </w:rPr>
  </w:style>
  <w:style w:type="paragraph" w:styleId="1951" w:customStyle="1">
    <w:name w:val="ConsPlusNormal Знак Знак Знак Знак Знак"/>
    <w:link w:val="1952"/>
    <w:pPr>
      <w:ind w:firstLine="720"/>
      <w:jc w:val="both"/>
      <w:widowControl w:val="off"/>
    </w:pPr>
    <w:rPr>
      <w:rFonts w:ascii="Arial" w:hAnsi="Arial" w:eastAsia="Calibri"/>
      <w:sz w:val="24"/>
      <w:szCs w:val="24"/>
    </w:rPr>
  </w:style>
  <w:style w:type="character" w:styleId="1952" w:customStyle="1">
    <w:name w:val="ConsPlusNormal Знак Знак Знак Знак Знак Знак"/>
    <w:link w:val="1951"/>
    <w:rPr>
      <w:rFonts w:ascii="Arial" w:hAnsi="Arial" w:eastAsia="Calibri"/>
      <w:sz w:val="24"/>
      <w:szCs w:val="24"/>
    </w:rPr>
  </w:style>
  <w:style w:type="character" w:styleId="1953" w:customStyle="1">
    <w:name w:val="Normal Знак"/>
    <w:link w:val="1322"/>
    <w:rPr>
      <w:rFonts w:eastAsia="Calibri"/>
      <w:sz w:val="24"/>
    </w:rPr>
  </w:style>
  <w:style w:type="paragraph" w:styleId="1954" w:customStyle="1">
    <w:name w:val="Таблица_текст10"/>
    <w:basedOn w:val="1201"/>
    <w:pPr>
      <w:jc w:val="center"/>
    </w:pPr>
    <w:rPr>
      <w:rFonts w:eastAsia="Calibri"/>
    </w:rPr>
  </w:style>
  <w:style w:type="paragraph" w:styleId="1955" w:customStyle="1">
    <w:name w:val="Лесной план"/>
    <w:basedOn w:val="940"/>
    <w:pPr>
      <w:ind w:firstLine="420"/>
      <w:jc w:val="both"/>
      <w:spacing w:line="360" w:lineRule="auto"/>
      <w:shd w:val="clear" w:color="auto" w:fill="ffffff"/>
    </w:pPr>
    <w:rPr>
      <w:rFonts w:eastAsia="Calibri"/>
    </w:rPr>
  </w:style>
  <w:style w:type="paragraph" w:styleId="1956" w:customStyle="1">
    <w:name w:val="Style18"/>
    <w:basedOn w:val="940"/>
    <w:pPr>
      <w:jc w:val="both"/>
      <w:spacing w:line="552" w:lineRule="exact"/>
      <w:widowControl w:val="off"/>
    </w:pPr>
    <w:rPr>
      <w:rFonts w:eastAsia="Calibri"/>
    </w:rPr>
  </w:style>
  <w:style w:type="paragraph" w:styleId="1957" w:customStyle="1">
    <w:name w:val="Style23"/>
    <w:basedOn w:val="940"/>
    <w:pPr>
      <w:jc w:val="both"/>
      <w:spacing w:line="278" w:lineRule="exact"/>
      <w:widowControl w:val="off"/>
    </w:pPr>
    <w:rPr>
      <w:rFonts w:eastAsia="Calibri"/>
    </w:rPr>
  </w:style>
  <w:style w:type="paragraph" w:styleId="1958" w:customStyle="1">
    <w:name w:val="Style24"/>
    <w:basedOn w:val="940"/>
    <w:pPr>
      <w:ind w:hanging="360"/>
      <w:jc w:val="both"/>
      <w:spacing w:line="278" w:lineRule="exact"/>
      <w:widowControl w:val="off"/>
    </w:pPr>
    <w:rPr>
      <w:rFonts w:eastAsia="Calibri"/>
    </w:rPr>
  </w:style>
  <w:style w:type="paragraph" w:styleId="1959" w:customStyle="1">
    <w:name w:val="Style29"/>
    <w:basedOn w:val="940"/>
    <w:pPr>
      <w:jc w:val="both"/>
      <w:spacing w:line="282" w:lineRule="exact"/>
      <w:widowControl w:val="off"/>
    </w:pPr>
    <w:rPr>
      <w:rFonts w:eastAsia="Calibri"/>
    </w:rPr>
  </w:style>
  <w:style w:type="paragraph" w:styleId="1960" w:customStyle="1">
    <w:name w:val="Style31"/>
    <w:basedOn w:val="940"/>
    <w:pPr>
      <w:ind w:firstLine="346"/>
      <w:jc w:val="both"/>
      <w:spacing w:line="276" w:lineRule="exact"/>
      <w:widowControl w:val="off"/>
    </w:pPr>
    <w:rPr>
      <w:rFonts w:eastAsia="Calibri"/>
    </w:rPr>
  </w:style>
  <w:style w:type="paragraph" w:styleId="1961" w:customStyle="1">
    <w:name w:val="Style33"/>
    <w:basedOn w:val="940"/>
    <w:pPr>
      <w:jc w:val="both"/>
      <w:spacing w:line="278" w:lineRule="exact"/>
      <w:widowControl w:val="off"/>
    </w:pPr>
    <w:rPr>
      <w:rFonts w:eastAsia="Calibri"/>
    </w:rPr>
  </w:style>
  <w:style w:type="paragraph" w:styleId="1962" w:customStyle="1">
    <w:name w:val="Style34"/>
    <w:basedOn w:val="940"/>
    <w:pPr>
      <w:jc w:val="both"/>
      <w:spacing w:line="273" w:lineRule="exact"/>
      <w:widowControl w:val="off"/>
    </w:pPr>
    <w:rPr>
      <w:rFonts w:eastAsia="Calibri"/>
    </w:rPr>
  </w:style>
  <w:style w:type="character" w:styleId="1963" w:customStyle="1">
    <w:name w:val="Font Style38"/>
    <w:rPr>
      <w:rFonts w:ascii="Times New Roman" w:hAnsi="Times New Roman"/>
      <w:sz w:val="26"/>
    </w:rPr>
  </w:style>
  <w:style w:type="character" w:styleId="1964" w:customStyle="1">
    <w:name w:val="Font Style57"/>
    <w:rPr>
      <w:rFonts w:ascii="Times New Roman" w:hAnsi="Times New Roman"/>
      <w:b/>
      <w:sz w:val="22"/>
    </w:rPr>
  </w:style>
  <w:style w:type="character" w:styleId="1965" w:customStyle="1">
    <w:name w:val="Font Style58"/>
    <w:rPr>
      <w:rFonts w:ascii="Times New Roman" w:hAnsi="Times New Roman"/>
      <w:i/>
      <w:sz w:val="22"/>
    </w:rPr>
  </w:style>
  <w:style w:type="character" w:styleId="1966" w:customStyle="1">
    <w:name w:val="Font Style59"/>
    <w:rPr>
      <w:rFonts w:ascii="Times New Roman" w:hAnsi="Times New Roman"/>
      <w:b/>
      <w:i/>
      <w:sz w:val="22"/>
    </w:rPr>
  </w:style>
  <w:style w:type="character" w:styleId="1967" w:customStyle="1">
    <w:name w:val="Font Style60"/>
    <w:rPr>
      <w:rFonts w:ascii="Times New Roman" w:hAnsi="Times New Roman"/>
      <w:sz w:val="22"/>
    </w:rPr>
  </w:style>
  <w:style w:type="character" w:styleId="1968" w:customStyle="1">
    <w:name w:val="Font Style61"/>
    <w:rPr>
      <w:rFonts w:ascii="Times New Roman" w:hAnsi="Times New Roman"/>
      <w:b/>
      <w:spacing w:val="10"/>
      <w:sz w:val="18"/>
    </w:rPr>
  </w:style>
  <w:style w:type="paragraph" w:styleId="1969" w:customStyle="1">
    <w:name w:val="Style15"/>
    <w:basedOn w:val="940"/>
    <w:pPr>
      <w:jc w:val="both"/>
      <w:widowControl w:val="off"/>
    </w:pPr>
    <w:rPr>
      <w:rFonts w:eastAsia="Calibri"/>
    </w:rPr>
  </w:style>
  <w:style w:type="paragraph" w:styleId="1970" w:customStyle="1">
    <w:name w:val="Style16"/>
    <w:basedOn w:val="940"/>
    <w:pPr>
      <w:jc w:val="both"/>
      <w:spacing w:line="323" w:lineRule="exact"/>
      <w:widowControl w:val="off"/>
    </w:pPr>
    <w:rPr>
      <w:rFonts w:eastAsia="Calibri"/>
    </w:rPr>
  </w:style>
  <w:style w:type="paragraph" w:styleId="1971" w:customStyle="1">
    <w:name w:val="Style17"/>
    <w:basedOn w:val="940"/>
    <w:pPr>
      <w:jc w:val="both"/>
      <w:widowControl w:val="off"/>
    </w:pPr>
    <w:rPr>
      <w:rFonts w:eastAsia="Calibri"/>
    </w:rPr>
  </w:style>
  <w:style w:type="paragraph" w:styleId="1972" w:customStyle="1">
    <w:name w:val="Style19"/>
    <w:basedOn w:val="940"/>
    <w:pPr>
      <w:ind w:firstLine="533"/>
      <w:jc w:val="both"/>
      <w:spacing w:line="320" w:lineRule="exact"/>
      <w:widowControl w:val="off"/>
    </w:pPr>
    <w:rPr>
      <w:rFonts w:eastAsia="Calibri"/>
    </w:rPr>
  </w:style>
  <w:style w:type="paragraph" w:styleId="1973" w:customStyle="1">
    <w:name w:val="Style20"/>
    <w:basedOn w:val="940"/>
    <w:pPr>
      <w:ind w:firstLine="758"/>
      <w:jc w:val="both"/>
      <w:spacing w:line="298" w:lineRule="exact"/>
      <w:widowControl w:val="off"/>
    </w:pPr>
    <w:rPr>
      <w:rFonts w:eastAsia="Calibri"/>
    </w:rPr>
  </w:style>
  <w:style w:type="paragraph" w:styleId="1974" w:customStyle="1">
    <w:name w:val="Style21"/>
    <w:basedOn w:val="940"/>
    <w:pPr>
      <w:jc w:val="both"/>
      <w:widowControl w:val="off"/>
    </w:pPr>
    <w:rPr>
      <w:rFonts w:eastAsia="Calibri"/>
    </w:rPr>
  </w:style>
  <w:style w:type="paragraph" w:styleId="1975" w:customStyle="1">
    <w:name w:val="Style22"/>
    <w:basedOn w:val="940"/>
    <w:pPr>
      <w:ind w:hanging="1440"/>
      <w:jc w:val="both"/>
      <w:spacing w:line="696" w:lineRule="exact"/>
      <w:widowControl w:val="off"/>
    </w:pPr>
    <w:rPr>
      <w:rFonts w:eastAsia="Calibri"/>
    </w:rPr>
  </w:style>
  <w:style w:type="paragraph" w:styleId="1976" w:customStyle="1">
    <w:name w:val="Style25"/>
    <w:basedOn w:val="940"/>
    <w:pPr>
      <w:jc w:val="both"/>
      <w:widowControl w:val="off"/>
    </w:pPr>
    <w:rPr>
      <w:rFonts w:eastAsia="Calibri"/>
    </w:rPr>
  </w:style>
  <w:style w:type="character" w:styleId="1977" w:customStyle="1">
    <w:name w:val="Font Style40"/>
    <w:rPr>
      <w:rFonts w:ascii="Times New Roman" w:hAnsi="Times New Roman"/>
      <w:i/>
      <w:spacing w:val="-20"/>
      <w:sz w:val="56"/>
    </w:rPr>
  </w:style>
  <w:style w:type="character" w:styleId="1978" w:customStyle="1">
    <w:name w:val="Font Style42"/>
    <w:rPr>
      <w:rFonts w:ascii="Arial" w:hAnsi="Arial"/>
      <w:sz w:val="28"/>
    </w:rPr>
  </w:style>
  <w:style w:type="character" w:styleId="1979" w:customStyle="1">
    <w:name w:val="Font Style44"/>
    <w:rPr>
      <w:rFonts w:ascii="Arial" w:hAnsi="Arial"/>
      <w:i/>
      <w:sz w:val="26"/>
    </w:rPr>
  </w:style>
  <w:style w:type="character" w:styleId="1980" w:customStyle="1">
    <w:name w:val="Font Style45"/>
    <w:rPr>
      <w:rFonts w:ascii="Times New Roman" w:hAnsi="Times New Roman"/>
      <w:b/>
      <w:i/>
      <w:spacing w:val="-30"/>
      <w:sz w:val="36"/>
    </w:rPr>
  </w:style>
  <w:style w:type="character" w:styleId="1981" w:customStyle="1">
    <w:name w:val="Font Style46"/>
    <w:rPr>
      <w:rFonts w:ascii="Times New Roman" w:hAnsi="Times New Roman"/>
      <w:i/>
      <w:sz w:val="32"/>
    </w:rPr>
  </w:style>
  <w:style w:type="character" w:styleId="1982" w:customStyle="1">
    <w:name w:val="Font Style48"/>
    <w:rPr>
      <w:rFonts w:ascii="Times New Roman" w:hAnsi="Times New Roman"/>
      <w:i/>
      <w:spacing w:val="-20"/>
      <w:sz w:val="34"/>
    </w:rPr>
  </w:style>
  <w:style w:type="character" w:styleId="1983" w:customStyle="1">
    <w:name w:val="Font Style49"/>
    <w:rPr>
      <w:rFonts w:ascii="Arial" w:hAnsi="Arial"/>
      <w:sz w:val="26"/>
    </w:rPr>
  </w:style>
  <w:style w:type="character" w:styleId="1984" w:customStyle="1">
    <w:name w:val="Font Style50"/>
    <w:rPr>
      <w:rFonts w:ascii="Arial" w:hAnsi="Arial"/>
      <w:b/>
      <w:sz w:val="26"/>
    </w:rPr>
  </w:style>
  <w:style w:type="character" w:styleId="1985" w:customStyle="1">
    <w:name w:val="Font Style51"/>
    <w:rPr>
      <w:rFonts w:ascii="Times New Roman" w:hAnsi="Times New Roman"/>
      <w:i/>
      <w:spacing w:val="-30"/>
      <w:sz w:val="26"/>
    </w:rPr>
  </w:style>
  <w:style w:type="character" w:styleId="1986" w:customStyle="1">
    <w:name w:val="Font Style52"/>
    <w:rPr>
      <w:rFonts w:ascii="Times New Roman" w:hAnsi="Times New Roman"/>
      <w:b/>
      <w:i/>
      <w:smallCaps/>
      <w:spacing w:val="40"/>
      <w:sz w:val="22"/>
    </w:rPr>
  </w:style>
  <w:style w:type="character" w:styleId="1987" w:customStyle="1">
    <w:name w:val="Font Style53"/>
    <w:rPr>
      <w:rFonts w:ascii="Times New Roman" w:hAnsi="Times New Roman"/>
      <w:b/>
      <w:i/>
      <w:smallCaps/>
      <w:spacing w:val="-10"/>
      <w:sz w:val="24"/>
    </w:rPr>
  </w:style>
  <w:style w:type="character" w:styleId="1988" w:customStyle="1">
    <w:name w:val="Font Style54"/>
    <w:rPr>
      <w:rFonts w:ascii="Times New Roman" w:hAnsi="Times New Roman"/>
      <w:i/>
      <w:smallCaps/>
      <w:spacing w:val="-40"/>
      <w:sz w:val="36"/>
    </w:rPr>
  </w:style>
  <w:style w:type="character" w:styleId="1989" w:customStyle="1">
    <w:name w:val="Font Style55"/>
    <w:rPr>
      <w:rFonts w:ascii="Arial" w:hAnsi="Arial"/>
      <w:i/>
      <w:sz w:val="18"/>
    </w:rPr>
  </w:style>
  <w:style w:type="character" w:styleId="1990" w:customStyle="1">
    <w:name w:val="Font Style56"/>
    <w:rPr>
      <w:rFonts w:ascii="Times New Roman" w:hAnsi="Times New Roman"/>
      <w:i/>
      <w:spacing w:val="-40"/>
      <w:sz w:val="36"/>
    </w:rPr>
  </w:style>
  <w:style w:type="character" w:styleId="1991" w:customStyle="1">
    <w:name w:val="Font Style66"/>
    <w:rPr>
      <w:rFonts w:ascii="Times New Roman" w:hAnsi="Times New Roman"/>
      <w:spacing w:val="20"/>
      <w:sz w:val="28"/>
    </w:rPr>
  </w:style>
  <w:style w:type="character" w:styleId="1992" w:customStyle="1">
    <w:name w:val="Знак Знак9"/>
    <w:rPr>
      <w:sz w:val="28"/>
      <w:lang w:val="ru-RU" w:eastAsia="ru-RU"/>
    </w:rPr>
  </w:style>
  <w:style w:type="character" w:styleId="1993" w:customStyle="1">
    <w:name w:val="Знак Знак21"/>
    <w:rPr>
      <w:sz w:val="28"/>
      <w:lang w:val="ru-RU" w:eastAsia="ru-RU"/>
    </w:rPr>
  </w:style>
  <w:style w:type="character" w:styleId="1994" w:customStyle="1">
    <w:name w:val="Знак Знак18"/>
    <w:rPr>
      <w:sz w:val="28"/>
      <w:lang w:val="ru-RU" w:eastAsia="ru-RU"/>
    </w:rPr>
  </w:style>
  <w:style w:type="paragraph" w:styleId="1995" w:customStyle="1">
    <w:name w:val="Текст_Лесной план"/>
    <w:basedOn w:val="940"/>
    <w:pPr>
      <w:jc w:val="both"/>
      <w:spacing w:line="360" w:lineRule="auto"/>
    </w:pPr>
    <w:rPr>
      <w:rFonts w:eastAsia="Calibri"/>
    </w:rPr>
  </w:style>
  <w:style w:type="paragraph" w:styleId="1996" w:customStyle="1">
    <w:name w:val="justify2"/>
    <w:basedOn w:val="940"/>
    <w:pPr>
      <w:ind w:firstLine="600"/>
      <w:jc w:val="both"/>
      <w:spacing w:before="100" w:after="100"/>
    </w:pPr>
    <w:rPr>
      <w:rFonts w:eastAsia="Calibri"/>
      <w:szCs w:val="20"/>
    </w:rPr>
  </w:style>
  <w:style w:type="paragraph" w:styleId="1997" w:customStyle="1">
    <w:name w:val="Без интервала Знак Знак"/>
    <w:link w:val="1998"/>
    <w:pPr>
      <w:ind w:firstLine="567"/>
      <w:jc w:val="both"/>
      <w:spacing w:line="276" w:lineRule="auto"/>
    </w:pPr>
    <w:rPr>
      <w:rFonts w:ascii="Calibri" w:hAnsi="Calibri" w:eastAsia="Calibri"/>
      <w:sz w:val="22"/>
      <w:szCs w:val="22"/>
      <w:lang w:eastAsia="en-US"/>
    </w:rPr>
  </w:style>
  <w:style w:type="character" w:styleId="1998" w:customStyle="1">
    <w:name w:val="Без интервала Знак Знак Знак"/>
    <w:link w:val="1997"/>
    <w:rPr>
      <w:rFonts w:ascii="Calibri" w:hAnsi="Calibri" w:eastAsia="Calibri"/>
      <w:sz w:val="22"/>
      <w:szCs w:val="22"/>
      <w:lang w:eastAsia="en-US"/>
    </w:rPr>
  </w:style>
  <w:style w:type="character" w:styleId="1999" w:customStyle="1">
    <w:name w:val="ConsPlusNormal Знак Знак Знак Знак Знак1"/>
    <w:rPr>
      <w:rFonts w:ascii="Arial" w:hAnsi="Arial"/>
      <w:sz w:val="24"/>
      <w:lang w:val="ru-RU" w:eastAsia="ru-RU"/>
    </w:rPr>
  </w:style>
  <w:style w:type="paragraph" w:styleId="2000" w:customStyle="1">
    <w:name w:val="Style111"/>
    <w:basedOn w:val="940"/>
    <w:pPr>
      <w:jc w:val="both"/>
      <w:spacing w:line="274" w:lineRule="exact"/>
    </w:pPr>
    <w:rPr>
      <w:rFonts w:ascii="Century Schoolbook" w:hAnsi="Century Schoolbook"/>
      <w:sz w:val="20"/>
      <w:szCs w:val="20"/>
    </w:rPr>
  </w:style>
  <w:style w:type="paragraph" w:styleId="2001" w:customStyle="1">
    <w:name w:val="Style1021"/>
    <w:basedOn w:val="940"/>
    <w:pPr>
      <w:jc w:val="both"/>
    </w:pPr>
    <w:rPr>
      <w:rFonts w:ascii="Century Schoolbook" w:hAnsi="Century Schoolbook"/>
      <w:sz w:val="20"/>
      <w:szCs w:val="20"/>
    </w:rPr>
  </w:style>
  <w:style w:type="paragraph" w:styleId="2002" w:customStyle="1">
    <w:name w:val="Style4169"/>
    <w:basedOn w:val="940"/>
    <w:pPr>
      <w:jc w:val="both"/>
    </w:pPr>
    <w:rPr>
      <w:rFonts w:ascii="Century Schoolbook" w:hAnsi="Century Schoolbook"/>
      <w:sz w:val="20"/>
      <w:szCs w:val="20"/>
    </w:rPr>
  </w:style>
  <w:style w:type="character" w:styleId="2003" w:customStyle="1">
    <w:name w:val="CharStyle6"/>
    <w:rPr>
      <w:rFonts w:ascii="Century Schoolbook" w:hAnsi="Century Schoolbook"/>
      <w:b/>
      <w:sz w:val="22"/>
    </w:rPr>
  </w:style>
  <w:style w:type="paragraph" w:styleId="2004" w:customStyle="1">
    <w:name w:val="Style68"/>
    <w:basedOn w:val="940"/>
    <w:pPr>
      <w:jc w:val="center"/>
    </w:pPr>
    <w:rPr>
      <w:rFonts w:ascii="Century Schoolbook" w:hAnsi="Century Schoolbook"/>
      <w:sz w:val="20"/>
      <w:szCs w:val="20"/>
    </w:rPr>
  </w:style>
  <w:style w:type="paragraph" w:styleId="2005" w:customStyle="1">
    <w:name w:val="Style417"/>
    <w:basedOn w:val="940"/>
    <w:pPr>
      <w:jc w:val="center"/>
      <w:spacing w:line="230" w:lineRule="exact"/>
    </w:pPr>
    <w:rPr>
      <w:rFonts w:ascii="Century Schoolbook" w:hAnsi="Century Schoolbook"/>
      <w:sz w:val="20"/>
      <w:szCs w:val="20"/>
    </w:rPr>
  </w:style>
  <w:style w:type="paragraph" w:styleId="2006" w:customStyle="1">
    <w:name w:val="Style421"/>
    <w:basedOn w:val="940"/>
    <w:pPr>
      <w:ind w:hanging="254"/>
      <w:jc w:val="both"/>
      <w:spacing w:line="230" w:lineRule="exact"/>
    </w:pPr>
    <w:rPr>
      <w:rFonts w:ascii="Century Schoolbook" w:hAnsi="Century Schoolbook"/>
      <w:sz w:val="20"/>
      <w:szCs w:val="20"/>
    </w:rPr>
  </w:style>
  <w:style w:type="character" w:styleId="2007" w:customStyle="1">
    <w:name w:val="CharStyle433"/>
    <w:rPr>
      <w:rFonts w:ascii="Century Schoolbook" w:hAnsi="Century Schoolbook"/>
      <w:b/>
      <w:sz w:val="18"/>
    </w:rPr>
  </w:style>
  <w:style w:type="paragraph" w:styleId="2008" w:customStyle="1">
    <w:name w:val="Style534"/>
    <w:basedOn w:val="940"/>
    <w:pPr>
      <w:jc w:val="both"/>
    </w:pPr>
    <w:rPr>
      <w:rFonts w:ascii="Century Schoolbook" w:hAnsi="Century Schoolbook"/>
      <w:sz w:val="20"/>
      <w:szCs w:val="20"/>
    </w:rPr>
  </w:style>
  <w:style w:type="character" w:styleId="2009" w:customStyle="1">
    <w:name w:val="CharStyle434"/>
    <w:rPr>
      <w:rFonts w:ascii="Century Schoolbook" w:hAnsi="Century Schoolbook"/>
      <w:b/>
      <w:sz w:val="20"/>
    </w:rPr>
  </w:style>
  <w:style w:type="character" w:styleId="2010" w:customStyle="1">
    <w:name w:val="CharStyle435"/>
    <w:rPr>
      <w:rFonts w:ascii="Century Schoolbook" w:hAnsi="Century Schoolbook"/>
      <w:b/>
      <w:sz w:val="20"/>
    </w:rPr>
  </w:style>
  <w:style w:type="character" w:styleId="2011" w:customStyle="1">
    <w:name w:val="CharStyle436"/>
    <w:rPr>
      <w:rFonts w:ascii="Book Antiqua" w:hAnsi="Book Antiqua"/>
      <w:b/>
      <w:sz w:val="20"/>
    </w:rPr>
  </w:style>
  <w:style w:type="character" w:styleId="2012" w:customStyle="1">
    <w:name w:val="CharStyle437"/>
    <w:rPr>
      <w:rFonts w:ascii="Book Antiqua" w:hAnsi="Book Antiqua"/>
      <w:b/>
      <w:sz w:val="20"/>
    </w:rPr>
  </w:style>
  <w:style w:type="character" w:styleId="2013" w:customStyle="1">
    <w:name w:val="CharStyle438"/>
    <w:rPr>
      <w:rFonts w:ascii="Book Antiqua" w:hAnsi="Book Antiqua"/>
      <w:b/>
      <w:sz w:val="20"/>
    </w:rPr>
  </w:style>
  <w:style w:type="character" w:styleId="2014" w:customStyle="1">
    <w:name w:val="CharStyle439"/>
    <w:rPr>
      <w:rFonts w:ascii="Century Schoolbook" w:hAnsi="Century Schoolbook"/>
      <w:sz w:val="32"/>
    </w:rPr>
  </w:style>
  <w:style w:type="paragraph" w:styleId="2015" w:customStyle="1">
    <w:name w:val="Style544"/>
    <w:basedOn w:val="940"/>
    <w:pPr>
      <w:jc w:val="both"/>
    </w:pPr>
    <w:rPr>
      <w:rFonts w:ascii="Century Schoolbook" w:hAnsi="Century Schoolbook"/>
      <w:sz w:val="20"/>
      <w:szCs w:val="20"/>
    </w:rPr>
  </w:style>
  <w:style w:type="paragraph" w:styleId="2016" w:customStyle="1">
    <w:name w:val="Style3273"/>
    <w:basedOn w:val="940"/>
    <w:pPr>
      <w:jc w:val="both"/>
    </w:pPr>
    <w:rPr>
      <w:rFonts w:ascii="Century Schoolbook" w:hAnsi="Century Schoolbook"/>
      <w:sz w:val="20"/>
      <w:szCs w:val="20"/>
    </w:rPr>
  </w:style>
  <w:style w:type="paragraph" w:styleId="2017" w:customStyle="1">
    <w:name w:val="Style3309"/>
    <w:basedOn w:val="940"/>
    <w:pPr>
      <w:jc w:val="both"/>
    </w:pPr>
    <w:rPr>
      <w:rFonts w:ascii="Century Schoolbook" w:hAnsi="Century Schoolbook"/>
      <w:sz w:val="20"/>
      <w:szCs w:val="20"/>
    </w:rPr>
  </w:style>
  <w:style w:type="paragraph" w:styleId="2018" w:customStyle="1">
    <w:name w:val="Style3239"/>
    <w:basedOn w:val="940"/>
    <w:pPr>
      <w:jc w:val="center"/>
      <w:spacing w:line="184" w:lineRule="exact"/>
    </w:pPr>
    <w:rPr>
      <w:rFonts w:ascii="Century Schoolbook" w:hAnsi="Century Schoolbook"/>
      <w:sz w:val="20"/>
      <w:szCs w:val="20"/>
    </w:rPr>
  </w:style>
  <w:style w:type="paragraph" w:styleId="2019" w:customStyle="1">
    <w:name w:val="Style3240"/>
    <w:basedOn w:val="940"/>
    <w:pPr>
      <w:ind w:hanging="52"/>
      <w:jc w:val="both"/>
      <w:spacing w:line="184" w:lineRule="exact"/>
    </w:pPr>
    <w:rPr>
      <w:rFonts w:ascii="Century Schoolbook" w:hAnsi="Century Schoolbook"/>
      <w:sz w:val="20"/>
      <w:szCs w:val="20"/>
    </w:rPr>
  </w:style>
  <w:style w:type="paragraph" w:styleId="2020" w:customStyle="1">
    <w:name w:val="Style3236"/>
    <w:basedOn w:val="940"/>
    <w:pPr>
      <w:ind w:firstLine="160"/>
      <w:jc w:val="both"/>
      <w:spacing w:line="184" w:lineRule="exact"/>
    </w:pPr>
    <w:rPr>
      <w:rFonts w:ascii="Century Schoolbook" w:hAnsi="Century Schoolbook"/>
      <w:sz w:val="20"/>
      <w:szCs w:val="20"/>
    </w:rPr>
  </w:style>
  <w:style w:type="character" w:styleId="2021" w:customStyle="1">
    <w:name w:val="CharStyle243"/>
    <w:rPr>
      <w:rFonts w:ascii="Century Schoolbook" w:hAnsi="Century Schoolbook"/>
      <w:b/>
      <w:sz w:val="12"/>
    </w:rPr>
  </w:style>
  <w:style w:type="character" w:styleId="2022" w:customStyle="1">
    <w:name w:val="CharStyle3335"/>
    <w:rPr>
      <w:rFonts w:ascii="Century Schoolbook" w:hAnsi="Century Schoolbook"/>
      <w:b/>
      <w:sz w:val="12"/>
    </w:rPr>
  </w:style>
  <w:style w:type="character" w:styleId="2023" w:customStyle="1">
    <w:name w:val="CharStyle3336"/>
    <w:rPr>
      <w:rFonts w:ascii="Franklin Gothic Demi" w:hAnsi="Franklin Gothic Demi"/>
      <w:b/>
      <w:sz w:val="16"/>
    </w:rPr>
  </w:style>
  <w:style w:type="character" w:styleId="2024" w:customStyle="1">
    <w:name w:val="CharStyle3337"/>
    <w:rPr>
      <w:rFonts w:ascii="Century Schoolbook" w:hAnsi="Century Schoolbook"/>
      <w:sz w:val="20"/>
    </w:rPr>
  </w:style>
  <w:style w:type="paragraph" w:styleId="2025" w:customStyle="1">
    <w:name w:val="ConsPlusNormal Знак Знак Знак"/>
    <w:pPr>
      <w:ind w:firstLine="720"/>
      <w:jc w:val="both"/>
      <w:widowControl w:val="off"/>
    </w:pPr>
    <w:rPr>
      <w:rFonts w:ascii="Arial" w:hAnsi="Arial" w:eastAsia="Calibri" w:cs="Arial"/>
      <w:sz w:val="24"/>
      <w:szCs w:val="24"/>
    </w:rPr>
  </w:style>
  <w:style w:type="character" w:styleId="2026" w:customStyle="1">
    <w:name w:val="Знак Знак Знак Знак Знак Знак1"/>
    <w:rPr>
      <w:rFonts w:ascii="Courier New" w:hAnsi="Courier New"/>
      <w:lang w:val="ru-RU" w:eastAsia="ru-RU"/>
    </w:rPr>
  </w:style>
  <w:style w:type="character" w:styleId="2027" w:customStyle="1">
    <w:name w:val="Знак Знак Знак Знак Знак Знак Знак Знак2"/>
    <w:rPr>
      <w:rFonts w:ascii="Courier New" w:hAnsi="Courier New"/>
      <w:sz w:val="24"/>
      <w:lang w:val="ru-RU" w:eastAsia="ru-RU"/>
    </w:rPr>
  </w:style>
  <w:style w:type="character" w:styleId="2028" w:customStyle="1">
    <w:name w:val="Знак10 Знак Знак Знак Знак Знак"/>
    <w:rPr>
      <w:sz w:val="16"/>
    </w:rPr>
  </w:style>
  <w:style w:type="paragraph" w:styleId="2029" w:customStyle="1">
    <w:name w:val="Знак1 Знак Знак Знак12"/>
    <w:basedOn w:val="940"/>
    <w:pPr>
      <w:jc w:val="both"/>
      <w:spacing w:after="160" w:line="240" w:lineRule="exact"/>
    </w:pPr>
    <w:rPr>
      <w:rFonts w:ascii="Verdana" w:hAnsi="Verdana" w:eastAsia="Calibri"/>
      <w:lang w:val="en-US" w:eastAsia="en-US"/>
    </w:rPr>
  </w:style>
  <w:style w:type="character" w:styleId="2030" w:customStyle="1">
    <w:name w:val="Знак9 Знак Знак Знак Знак Знак"/>
    <w:rPr>
      <w:sz w:val="24"/>
    </w:rPr>
  </w:style>
  <w:style w:type="character" w:styleId="2031" w:customStyle="1">
    <w:name w:val="Заголовок 4 Знак1"/>
    <w:rPr>
      <w:rFonts w:ascii="Arial" w:hAnsi="Arial"/>
      <w:spacing w:val="-20"/>
      <w:sz w:val="24"/>
      <w:lang w:eastAsia="ru-RU"/>
    </w:rPr>
  </w:style>
  <w:style w:type="character" w:styleId="2032" w:customStyle="1">
    <w:name w:val="Заголовок 5 Знак1"/>
    <w:rPr>
      <w:rFonts w:ascii="Arial" w:hAnsi="Arial"/>
      <w:sz w:val="24"/>
      <w:lang w:eastAsia="ru-RU"/>
    </w:rPr>
  </w:style>
  <w:style w:type="character" w:styleId="2033" w:customStyle="1">
    <w:name w:val="Заголовок 6 Знак1"/>
    <w:rPr>
      <w:rFonts w:ascii="Arial" w:hAnsi="Arial"/>
      <w:b/>
      <w:sz w:val="24"/>
      <w:lang w:eastAsia="ru-RU"/>
    </w:rPr>
  </w:style>
  <w:style w:type="character" w:styleId="2034" w:customStyle="1">
    <w:name w:val="Title Char2"/>
    <w:rPr>
      <w:rFonts w:ascii="Cambria" w:hAnsi="Cambria"/>
      <w:b/>
      <w:sz w:val="32"/>
    </w:rPr>
  </w:style>
  <w:style w:type="character" w:styleId="2035" w:customStyle="1">
    <w:name w:val="Знак8 Знак Знак"/>
    <w:rPr>
      <w:rFonts w:ascii="Arial" w:hAnsi="Arial"/>
    </w:rPr>
  </w:style>
  <w:style w:type="character" w:styleId="2036" w:customStyle="1">
    <w:name w:val="Знак7 Знак Знак"/>
    <w:rPr>
      <w:rFonts w:ascii="Arial" w:hAnsi="Arial"/>
      <w:sz w:val="28"/>
    </w:rPr>
  </w:style>
  <w:style w:type="character" w:styleId="2037" w:customStyle="1">
    <w:name w:val="Subtitle Char2"/>
    <w:rPr>
      <w:rFonts w:ascii="Cambria" w:hAnsi="Cambria"/>
      <w:sz w:val="24"/>
    </w:rPr>
  </w:style>
  <w:style w:type="character" w:styleId="2038" w:customStyle="1">
    <w:name w:val="Знак6 Знак Знак"/>
    <w:rPr>
      <w:rFonts w:ascii="Courier New" w:hAnsi="Courier New" w:eastAsia="SimSun"/>
      <w:color w:val="000000"/>
      <w:sz w:val="24"/>
    </w:rPr>
  </w:style>
  <w:style w:type="character" w:styleId="2039" w:customStyle="1">
    <w:name w:val="Знак5 Знак Знак Знак"/>
    <w:rPr>
      <w:rFonts w:ascii="Tahoma" w:hAnsi="Tahoma"/>
      <w:sz w:val="24"/>
      <w:shd w:val="clear" w:color="auto" w:fill="000080"/>
    </w:rPr>
  </w:style>
  <w:style w:type="character" w:styleId="2040" w:customStyle="1">
    <w:name w:val="Знак Знак11"/>
    <w:rPr>
      <w:rFonts w:ascii="Courier New" w:hAnsi="Courier New"/>
      <w:lang w:val="ru-RU" w:eastAsia="ru-RU"/>
    </w:rPr>
  </w:style>
  <w:style w:type="character" w:styleId="2041" w:customStyle="1">
    <w:name w:val="Знак12"/>
    <w:rPr>
      <w:lang w:val="ru-RU" w:eastAsia="ru-RU"/>
    </w:rPr>
  </w:style>
  <w:style w:type="character" w:styleId="2042" w:customStyle="1">
    <w:name w:val="Знак Знак91"/>
    <w:rPr>
      <w:sz w:val="28"/>
      <w:lang w:val="ru-RU" w:eastAsia="ru-RU"/>
    </w:rPr>
  </w:style>
  <w:style w:type="character" w:styleId="2043" w:customStyle="1">
    <w:name w:val="Знак Знак211"/>
    <w:rPr>
      <w:sz w:val="28"/>
      <w:lang w:val="ru-RU" w:eastAsia="ru-RU"/>
    </w:rPr>
  </w:style>
  <w:style w:type="character" w:styleId="2044" w:customStyle="1">
    <w:name w:val="Знак Знак181"/>
    <w:rPr>
      <w:sz w:val="28"/>
      <w:lang w:val="ru-RU" w:eastAsia="ru-RU"/>
    </w:rPr>
  </w:style>
  <w:style w:type="character" w:styleId="2045" w:customStyle="1">
    <w:name w:val="Знак Знак61"/>
    <w:rPr>
      <w:b/>
      <w:sz w:val="28"/>
      <w:lang w:val="ru-RU" w:eastAsia="ru-RU"/>
    </w:rPr>
  </w:style>
  <w:style w:type="character" w:styleId="2046" w:customStyle="1">
    <w:name w:val="Знак Знак22"/>
    <w:rPr>
      <w:lang w:val="ru-RU" w:eastAsia="ru-RU"/>
    </w:rPr>
  </w:style>
  <w:style w:type="paragraph" w:styleId="2047" w:customStyle="1">
    <w:name w:val="заголовок 1"/>
    <w:basedOn w:val="940"/>
    <w:next w:val="940"/>
    <w:pPr>
      <w:jc w:val="both"/>
      <w:keepNext/>
    </w:pPr>
    <w:rPr>
      <w:rFonts w:eastAsia="Calibri"/>
      <w:szCs w:val="20"/>
      <w:u w:val="single"/>
      <w:lang w:val="en-US"/>
    </w:rPr>
  </w:style>
  <w:style w:type="paragraph" w:styleId="2048" w:customStyle="1">
    <w:name w:val="ConsPlusNormal Знак Знак Знак Знак"/>
    <w:pPr>
      <w:ind w:firstLine="720"/>
      <w:jc w:val="both"/>
      <w:widowControl w:val="off"/>
    </w:pPr>
    <w:rPr>
      <w:rFonts w:ascii="Arial" w:hAnsi="Arial" w:eastAsia="Calibri"/>
    </w:rPr>
  </w:style>
  <w:style w:type="character" w:styleId="2049" w:customStyle="1">
    <w:name w:val="Знак11 Знак"/>
    <w:rPr>
      <w:rFonts w:ascii="Arial" w:hAnsi="Arial"/>
      <w:sz w:val="24"/>
    </w:rPr>
  </w:style>
  <w:style w:type="character" w:styleId="2050" w:customStyle="1">
    <w:name w:val="Название Знак1"/>
    <w:rPr>
      <w:rFonts w:ascii="Cambria" w:hAnsi="Cambria"/>
      <w:color w:val="17365d"/>
      <w:spacing w:val="5"/>
      <w:sz w:val="52"/>
      <w:lang w:eastAsia="zh-CN"/>
    </w:rPr>
  </w:style>
  <w:style w:type="character" w:styleId="2051" w:customStyle="1">
    <w:name w:val="Подзаголовок Знак1"/>
    <w:rPr>
      <w:rFonts w:ascii="Cambria" w:hAnsi="Cambria"/>
      <w:i/>
      <w:color w:val="4f81bd"/>
      <w:spacing w:val="15"/>
      <w:sz w:val="24"/>
      <w:lang w:eastAsia="zh-CN"/>
    </w:rPr>
  </w:style>
  <w:style w:type="character" w:styleId="2052" w:customStyle="1">
    <w:name w:val="Таблица_название Знак"/>
    <w:basedOn w:val="950"/>
    <w:link w:val="1442"/>
    <w:rPr>
      <w:rFonts w:eastAsia="Calibri"/>
      <w:b/>
      <w:sz w:val="22"/>
      <w:szCs w:val="22"/>
    </w:rPr>
  </w:style>
  <w:style w:type="character" w:styleId="2053" w:customStyle="1">
    <w:name w:val="Unresolved Mention"/>
    <w:basedOn w:val="950"/>
    <w:uiPriority w:val="99"/>
    <w:semiHidden/>
    <w:unhideWhenUsed/>
    <w:rPr>
      <w:color w:val="605e5c"/>
      <w:shd w:val="clear" w:color="auto" w:fill="e1dfdd"/>
    </w:rPr>
  </w:style>
  <w:style w:type="paragraph" w:styleId="2054" w:customStyle="1">
    <w:name w:val="названиеБолт"/>
    <w:basedOn w:val="1442"/>
    <w:qFormat/>
    <w:rPr>
      <w:sz w:val="24"/>
    </w:rPr>
  </w:style>
  <w:style w:type="character" w:styleId="2055" w:customStyle="1">
    <w:name w:val="nobr"/>
    <w:basedOn w:val="950"/>
  </w:style>
  <w:style w:type="table" w:styleId="2056" w:customStyle="1">
    <w:name w:val="Сетка таблицы20"/>
    <w:basedOn w:val="951"/>
    <w:next w:val="957"/>
    <w:pPr>
      <w:ind w:firstLine="567"/>
      <w:jc w:val="both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057" w:customStyle="1">
    <w:name w:val="Сетка таблицы28"/>
    <w:basedOn w:val="951"/>
    <w:next w:val="957"/>
    <w:pPr>
      <w:ind w:firstLine="567"/>
      <w:jc w:val="both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customXml" Target="../customXml/item1.xml" /><Relationship Id="rId13" Type="http://schemas.openxmlformats.org/officeDocument/2006/relationships/image" Target="media/image1.jpg"/><Relationship Id="rId14" Type="http://schemas.openxmlformats.org/officeDocument/2006/relationships/hyperlink" Target="http://www.consultant.ru/document/cons_doc_LAW_64299/4936402833df1696d66ed00c4cf089c1444bad33/" TargetMode="External"/><Relationship Id="rId15" Type="http://schemas.openxmlformats.org/officeDocument/2006/relationships/hyperlink" Target="http://www.consultant.ru/document/cons_doc_LAW_64299/785c8a907914cd0024e0026a259794111a07e799/" TargetMode="External"/><Relationship Id="rId16" Type="http://schemas.openxmlformats.org/officeDocument/2006/relationships/hyperlink" Target="http://www.consultant.ru/document/cons_doc_LAW_68248/" TargetMode="External"/><Relationship Id="rId17" Type="http://schemas.openxmlformats.org/officeDocument/2006/relationships/image" Target="media/image2.wmf"/><Relationship Id="rId18" Type="http://schemas.openxmlformats.org/officeDocument/2006/relationships/hyperlink" Target="https://docs.cntd.ru/document/902017047" TargetMode="External"/><Relationship Id="rId19" Type="http://schemas.openxmlformats.org/officeDocument/2006/relationships/hyperlink" Target="consultantplus://offline/ref=F20F1095FF97913EA8E2196A46A0DD74CC9D8CD8F765A47CD7A34FF07001E00997E0A19736CA3371X4mCN" TargetMode="External"/><Relationship Id="rId20" Type="http://schemas.openxmlformats.org/officeDocument/2006/relationships/hyperlink" Target="consultantplus://offline/ref=F20F1095FF97913EA8E2196A46A0DD74CC9D8CD8F765A47CD7A34FF07001E00997E0A19736CA307AX4mBN" TargetMode="External"/><Relationship Id="rId21" Type="http://schemas.openxmlformats.org/officeDocument/2006/relationships/image" Target="media/image3.png"/><Relationship Id="rId22" Type="http://schemas.openxmlformats.org/officeDocument/2006/relationships/image" Target="media/image4.jpg"/><Relationship Id="rId23" Type="http://schemas.openxmlformats.org/officeDocument/2006/relationships/image" Target="media/image5.jpg"/><Relationship Id="rId24" Type="http://schemas.openxmlformats.org/officeDocument/2006/relationships/image" Target="media/image6.jpg"/><Relationship Id="rId25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1703E-48D9-42E3-9BF0-4D453D7E8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>adm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</dc:creator>
  <cp:lastModifiedBy>Смирнова Н. С. Консультант Управление делами Администрация городского округа г. Шахунья</cp:lastModifiedBy>
  <cp:revision>6</cp:revision>
  <dcterms:created xsi:type="dcterms:W3CDTF">2026-02-06T11:07:00Z</dcterms:created>
  <dcterms:modified xsi:type="dcterms:W3CDTF">2026-03-17T09:00:57Z</dcterms:modified>
</cp:coreProperties>
</file>